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919B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919B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919B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919B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52FF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6"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52FFB" w:rsidRPr="00C91201" w:rsidRDefault="00052FFB" w:rsidP="00052FFB">
            <w:pPr>
              <w:autoSpaceDE w:val="0"/>
              <w:autoSpaceDN w:val="0"/>
              <w:adjustRightInd w:val="0"/>
              <w:rPr>
                <w:rFonts w:eastAsia="Calibri"/>
                <w:iCs/>
                <w:color w:val="000000"/>
              </w:rPr>
            </w:pPr>
            <w:r w:rsidRPr="00C91201">
              <w:rPr>
                <w:rFonts w:eastAsia="Calibri"/>
                <w:iCs/>
                <w:color w:val="000000"/>
              </w:rPr>
              <w:t>Исмагилов Рустем Альфритович</w:t>
            </w:r>
          </w:p>
          <w:p w:rsidR="0014229A" w:rsidRPr="00EC1385" w:rsidRDefault="00052FFB" w:rsidP="00052FFB">
            <w:pPr>
              <w:pStyle w:val="Default"/>
            </w:pPr>
            <w:r w:rsidRPr="00C91201">
              <w:rPr>
                <w:bCs/>
              </w:rPr>
              <w:t>тел</w:t>
            </w:r>
            <w:r w:rsidRPr="00EC1385">
              <w:rPr>
                <w:bCs/>
              </w:rPr>
              <w:t xml:space="preserve">. + 7 (347) 221-56-53 </w:t>
            </w:r>
            <w:r w:rsidRPr="00C91201">
              <w:rPr>
                <w:bCs/>
                <w:lang w:val="en-US"/>
              </w:rPr>
              <w:t>e</w:t>
            </w:r>
            <w:r w:rsidRPr="00EC1385">
              <w:rPr>
                <w:bCs/>
              </w:rPr>
              <w:t>-</w:t>
            </w:r>
            <w:r w:rsidRPr="00C91201">
              <w:rPr>
                <w:bCs/>
                <w:lang w:val="en-US"/>
              </w:rPr>
              <w:t>mail</w:t>
            </w:r>
            <w:r w:rsidRPr="00EC1385">
              <w:rPr>
                <w:bCs/>
              </w:rPr>
              <w:t>:</w:t>
            </w:r>
            <w:r w:rsidRPr="00EC1385">
              <w:rPr>
                <w:rFonts w:eastAsia="Times New Roman"/>
                <w:color w:val="777777"/>
                <w:lang w:eastAsia="ru-RU"/>
              </w:rPr>
              <w:t xml:space="preserve"> </w:t>
            </w:r>
            <w:hyperlink r:id="rId17" w:history="1">
              <w:r w:rsidRPr="00C91201">
                <w:rPr>
                  <w:rStyle w:val="a3"/>
                  <w:lang w:val="en-US"/>
                </w:rPr>
                <w:t>r</w:t>
              </w:r>
              <w:r w:rsidRPr="00EC1385">
                <w:rPr>
                  <w:rStyle w:val="a3"/>
                </w:rPr>
                <w:t>.</w:t>
              </w:r>
              <w:r w:rsidRPr="00C91201">
                <w:rPr>
                  <w:rStyle w:val="a3"/>
                  <w:lang w:val="en-US"/>
                </w:rPr>
                <w:t>ismagilov</w:t>
              </w:r>
              <w:r w:rsidRPr="00EC1385">
                <w:rPr>
                  <w:rStyle w:val="a3"/>
                </w:rPr>
                <w:t>2@</w:t>
              </w:r>
              <w:r w:rsidRPr="00C91201">
                <w:rPr>
                  <w:rStyle w:val="a3"/>
                  <w:lang w:val="en-US"/>
                </w:rPr>
                <w:t>bashtel</w:t>
              </w:r>
              <w:r w:rsidRPr="00EC1385">
                <w:rPr>
                  <w:rStyle w:val="a3"/>
                </w:rPr>
                <w:t>.</w:t>
              </w:r>
              <w:r w:rsidRPr="00C9120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C138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58186E"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8186E" w:rsidRPr="00EC1385" w:rsidRDefault="0058186E" w:rsidP="0058186E">
            <w:pPr>
              <w:pStyle w:val="rvps1"/>
              <w:numPr>
                <w:ilvl w:val="1"/>
                <w:numId w:val="9"/>
              </w:numPr>
              <w:tabs>
                <w:tab w:val="left" w:pos="0"/>
              </w:tabs>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Pr="007643B9" w:rsidRDefault="0058186E" w:rsidP="00320B09">
            <w:pPr>
              <w:pStyle w:val="rvps1"/>
              <w:jc w:val="left"/>
              <w:rPr>
                <w:bCs/>
              </w:rPr>
            </w:pPr>
            <w:r w:rsidRPr="005C24A0">
              <w:t>Привлечение субподр</w:t>
            </w:r>
            <w:r>
              <w:t xml:space="preserve">ядчиков/ </w:t>
            </w:r>
            <w:r w:rsidRPr="00922E63">
              <w:t xml:space="preserve">субподрядчиков (соисполнителей) </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Default="00320B09" w:rsidP="000F4823">
            <w:pPr>
              <w:pStyle w:val="Default"/>
              <w:jc w:val="both"/>
              <w:rPr>
                <w:bCs/>
              </w:rPr>
            </w:pPr>
            <w:r>
              <w:rPr>
                <w:bCs/>
              </w:rPr>
              <w:t>Допускается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D1A17" w:rsidRPr="00B378A1">
                <w:rPr>
                  <w:rStyle w:val="a3"/>
                  <w:lang w:val="en-US"/>
                </w:rPr>
                <w:t>www</w:t>
              </w:r>
              <w:r w:rsidR="001D1A17" w:rsidRPr="00B378A1">
                <w:rPr>
                  <w:rStyle w:val="a3"/>
                </w:rPr>
                <w:t>.</w:t>
              </w:r>
              <w:r w:rsidR="001D1A17" w:rsidRPr="00B378A1">
                <w:rPr>
                  <w:rStyle w:val="a3"/>
                  <w:lang w:val="en-US"/>
                </w:rPr>
                <w:t>setonline</w:t>
              </w:r>
              <w:r w:rsidR="001D1A17" w:rsidRPr="00B378A1">
                <w:rPr>
                  <w:rStyle w:val="a3"/>
                </w:rPr>
                <w:t>.</w:t>
              </w:r>
              <w:r w:rsidR="001D1A17" w:rsidRPr="00B378A1">
                <w:rPr>
                  <w:rStyle w:val="a3"/>
                  <w:lang w:val="en-US"/>
                </w:rPr>
                <w:t>ru</w:t>
              </w:r>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C0B02" w:rsidRDefault="000F4823" w:rsidP="00250E6E">
            <w:r w:rsidRPr="00FC0B02">
              <w:t>«</w:t>
            </w:r>
            <w:r w:rsidR="00250E6E" w:rsidRPr="00FC0B02">
              <w:t>24</w:t>
            </w:r>
            <w:r w:rsidR="0014229A" w:rsidRPr="00FC0B02">
              <w:t>»</w:t>
            </w:r>
            <w:r w:rsidRPr="00FC0B02">
              <w:rPr>
                <w:lang w:val="en-US"/>
              </w:rPr>
              <w:t xml:space="preserve"> </w:t>
            </w:r>
            <w:r w:rsidR="001836A2" w:rsidRPr="00FC0B02">
              <w:t>дека</w:t>
            </w:r>
            <w:r w:rsidRPr="00FC0B02">
              <w:t>бря 2015</w:t>
            </w:r>
            <w:r w:rsidR="0014229A" w:rsidRPr="00FC0B02">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suppressAutoHyphens/>
              <w:jc w:val="both"/>
              <w:rPr>
                <w:iCs/>
              </w:rPr>
            </w:pPr>
            <w:r w:rsidRPr="00FC0B02">
              <w:rPr>
                <w:iCs/>
              </w:rPr>
              <w:t xml:space="preserve">Заявка </w:t>
            </w:r>
            <w:r w:rsidR="001B7CDD" w:rsidRPr="00FC0B02">
              <w:rPr>
                <w:iCs/>
              </w:rPr>
              <w:t xml:space="preserve">   </w:t>
            </w:r>
            <w:r w:rsidR="00852B1E" w:rsidRPr="00FC0B02">
              <w:rPr>
                <w:iCs/>
              </w:rPr>
              <w:t>предоставля</w:t>
            </w:r>
            <w:r w:rsidRPr="00FC0B02">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FC0B02">
              <w:t>SETonline</w:t>
            </w:r>
            <w:r w:rsidRPr="00FC0B02">
              <w:rPr>
                <w:iCs/>
              </w:rPr>
              <w:t xml:space="preserve"> (</w:t>
            </w:r>
            <w:r w:rsidRPr="00FC0B02">
              <w:t>Оператор по проведению запроса предложений, его местонахождение:</w:t>
            </w:r>
            <w:r w:rsidRPr="00FC0B02">
              <w:rPr>
                <w:iCs/>
              </w:rPr>
              <w:t xml:space="preserve"> </w:t>
            </w:r>
            <w:r w:rsidRPr="00FC0B02">
              <w:t>ООО «СЭТ», 105122, г. Москва, Щелковское шоссе, д.5, стр.1</w:t>
            </w:r>
            <w:r w:rsidRPr="00FC0B02">
              <w:rPr>
                <w:iCs/>
              </w:rPr>
              <w:t xml:space="preserve">).    </w:t>
            </w:r>
          </w:p>
          <w:p w:rsidR="000F4823" w:rsidRPr="00FC0B02" w:rsidRDefault="000F4823" w:rsidP="000F4823">
            <w:pPr>
              <w:suppressAutoHyphens/>
              <w:jc w:val="both"/>
              <w:rPr>
                <w:rStyle w:val="a3"/>
              </w:rPr>
            </w:pPr>
            <w:r w:rsidRPr="00FC0B02">
              <w:rPr>
                <w:iCs/>
              </w:rPr>
              <w:t xml:space="preserve">Сайт Электронной торговой площадки: </w:t>
            </w:r>
            <w:hyperlink r:id="rId19" w:history="1">
              <w:r w:rsidRPr="00FC0B02">
                <w:rPr>
                  <w:rStyle w:val="a3"/>
                  <w:lang w:val="en-US"/>
                </w:rPr>
                <w:t>http</w:t>
              </w:r>
              <w:r w:rsidRPr="00FC0B02">
                <w:rPr>
                  <w:rStyle w:val="a3"/>
                </w:rPr>
                <w:t>://</w:t>
              </w:r>
              <w:r w:rsidRPr="00FC0B02">
                <w:rPr>
                  <w:rStyle w:val="a3"/>
                  <w:lang w:val="en-US"/>
                </w:rPr>
                <w:t>www</w:t>
              </w:r>
              <w:r w:rsidRPr="00FC0B02">
                <w:rPr>
                  <w:rStyle w:val="a3"/>
                </w:rPr>
                <w:t>.</w:t>
              </w:r>
              <w:r w:rsidRPr="00FC0B02">
                <w:rPr>
                  <w:rStyle w:val="a3"/>
                  <w:lang w:val="en-US"/>
                </w:rPr>
                <w:t>setonline</w:t>
              </w:r>
              <w:r w:rsidRPr="00FC0B02">
                <w:rPr>
                  <w:rStyle w:val="a3"/>
                </w:rPr>
                <w:t>.</w:t>
              </w:r>
              <w:r w:rsidRPr="00FC0B02">
                <w:rPr>
                  <w:rStyle w:val="a3"/>
                  <w:lang w:val="en-US"/>
                </w:rPr>
                <w:t>ru</w:t>
              </w:r>
            </w:hyperlink>
          </w:p>
          <w:p w:rsidR="003042B3" w:rsidRPr="00FC0B02" w:rsidRDefault="003042B3" w:rsidP="000F4823">
            <w:pPr>
              <w:suppressAutoHyphens/>
              <w:jc w:val="both"/>
              <w:rPr>
                <w:iCs/>
              </w:rPr>
            </w:pPr>
          </w:p>
          <w:p w:rsidR="0078652E" w:rsidRPr="00FC0B02" w:rsidRDefault="0078652E" w:rsidP="0078652E">
            <w:pPr>
              <w:suppressAutoHyphens/>
              <w:jc w:val="both"/>
            </w:pPr>
            <w:r w:rsidRPr="00FC0B02">
              <w:t>Дата, время начала срока предоставления заявок: «</w:t>
            </w:r>
            <w:r w:rsidR="00250E6E" w:rsidRPr="00FC0B02">
              <w:t>24</w:t>
            </w:r>
            <w:r w:rsidRPr="00FC0B02">
              <w:t xml:space="preserve">» </w:t>
            </w:r>
            <w:r w:rsidR="001836A2" w:rsidRPr="00FC0B02">
              <w:t>дека</w:t>
            </w:r>
            <w:r w:rsidRPr="00FC0B02">
              <w:t>бря 2015 г. в 1</w:t>
            </w:r>
            <w:r w:rsidR="001836A2" w:rsidRPr="00FC0B02">
              <w:t>5</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FC0B02" w:rsidRDefault="0078652E" w:rsidP="0078652E">
            <w:pPr>
              <w:suppressAutoHyphens/>
              <w:jc w:val="both"/>
            </w:pPr>
          </w:p>
          <w:p w:rsidR="0078652E" w:rsidRPr="00FC0B02" w:rsidRDefault="0078652E" w:rsidP="0078652E">
            <w:pPr>
              <w:suppressAutoHyphens/>
              <w:jc w:val="both"/>
            </w:pPr>
            <w:r w:rsidRPr="00FC0B02">
              <w:t>Дата, время окончания срока предоставления Заявок:</w:t>
            </w:r>
          </w:p>
          <w:p w:rsidR="0078652E" w:rsidRPr="00FC0B02" w:rsidRDefault="0078652E" w:rsidP="0078652E">
            <w:pPr>
              <w:suppressAutoHyphens/>
              <w:jc w:val="both"/>
            </w:pPr>
            <w:r w:rsidRPr="00FC0B02">
              <w:t>«</w:t>
            </w:r>
            <w:r w:rsidR="007919B0" w:rsidRPr="007919B0">
              <w:t>22</w:t>
            </w:r>
            <w:r w:rsidRPr="00FC0B02">
              <w:t xml:space="preserve">» </w:t>
            </w:r>
            <w:r w:rsidR="00411D7E" w:rsidRPr="00FC0B02">
              <w:t>января 2016 года</w:t>
            </w:r>
            <w:r w:rsidRPr="00FC0B02">
              <w:t xml:space="preserve"> в </w:t>
            </w:r>
            <w:r w:rsidR="001836A2" w:rsidRPr="00FC0B02">
              <w:t>10</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FC0B02"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rPr>
                <w:iCs/>
              </w:rPr>
            </w:pPr>
            <w:r w:rsidRPr="00FC0B02">
              <w:rPr>
                <w:iCs/>
              </w:rPr>
              <w:t>Место открытия доступа к п</w:t>
            </w:r>
            <w:r w:rsidR="001B7CDD" w:rsidRPr="00FC0B02">
              <w:rPr>
                <w:iCs/>
              </w:rPr>
              <w:t xml:space="preserve">редоставленным </w:t>
            </w:r>
            <w:r w:rsidRPr="00FC0B02">
              <w:rPr>
                <w:iCs/>
              </w:rPr>
              <w:t>в форме электронных документов Заявкам – Электронная торговая площадка.</w:t>
            </w:r>
          </w:p>
          <w:p w:rsidR="0014229A" w:rsidRPr="00FC0B02" w:rsidRDefault="001D1A17" w:rsidP="00307B34">
            <w:r w:rsidRPr="00FC0B02">
              <w:t>«</w:t>
            </w:r>
            <w:r w:rsidR="007919B0">
              <w:t>22</w:t>
            </w:r>
            <w:r w:rsidR="005E58BA" w:rsidRPr="00FC0B02">
              <w:t xml:space="preserve">» </w:t>
            </w:r>
            <w:r w:rsidR="00411D7E" w:rsidRPr="00FC0B02">
              <w:t>января 2016 года</w:t>
            </w:r>
            <w:r w:rsidR="005E58BA" w:rsidRPr="00FC0B02">
              <w:t xml:space="preserve"> в </w:t>
            </w:r>
            <w:r w:rsidR="001836A2" w:rsidRPr="00FC0B02">
              <w:t>10</w:t>
            </w:r>
            <w:r w:rsidR="005E58BA" w:rsidRPr="00FC0B02">
              <w:t xml:space="preserve"> часов 00 минут </w:t>
            </w:r>
            <w:r w:rsidR="000F4823" w:rsidRPr="00FC0B02">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r w:rsidRPr="00FC0B02">
              <w:rPr>
                <w:b/>
              </w:rPr>
              <w:t>Рассмотрение Заявок</w:t>
            </w:r>
            <w:r w:rsidRPr="00FC0B02">
              <w:t>: «</w:t>
            </w:r>
            <w:r w:rsidR="007919B0">
              <w:t>26</w:t>
            </w:r>
            <w:r w:rsidRPr="00FC0B02">
              <w:t xml:space="preserve">» </w:t>
            </w:r>
            <w:r w:rsidR="00411D7E" w:rsidRPr="00FC0B02">
              <w:t xml:space="preserve">января 2016 года </w:t>
            </w:r>
            <w:r w:rsidRPr="00FC0B02">
              <w:t xml:space="preserve"> в 14 часов 00 минут по местному времени </w:t>
            </w:r>
          </w:p>
          <w:p w:rsidR="000F4823" w:rsidRPr="00FC0B02" w:rsidRDefault="000F4823" w:rsidP="000F4823">
            <w:pPr>
              <w:rPr>
                <w:sz w:val="10"/>
                <w:szCs w:val="10"/>
              </w:rPr>
            </w:pPr>
          </w:p>
          <w:p w:rsidR="000F4823" w:rsidRPr="00FC0B02" w:rsidRDefault="000F4823" w:rsidP="000F4823">
            <w:r w:rsidRPr="00FC0B02">
              <w:rPr>
                <w:b/>
              </w:rPr>
              <w:t>Оценка и сопоставление Заявок</w:t>
            </w:r>
            <w:r w:rsidRPr="00FC0B02">
              <w:t>: «</w:t>
            </w:r>
            <w:r w:rsidR="00250E6E" w:rsidRPr="00FC0B02">
              <w:t>2</w:t>
            </w:r>
            <w:r w:rsidR="007919B0">
              <w:t>6</w:t>
            </w:r>
            <w:r w:rsidRPr="00FC0B02">
              <w:t xml:space="preserve">» </w:t>
            </w:r>
            <w:r w:rsidR="00411D7E" w:rsidRPr="00FC0B02">
              <w:t>января 2016 года</w:t>
            </w:r>
            <w:r w:rsidRPr="00FC0B02">
              <w:t xml:space="preserve"> в 1</w:t>
            </w:r>
            <w:r w:rsidR="007919B0">
              <w:t>6</w:t>
            </w:r>
            <w:r w:rsidRPr="00FC0B02">
              <w:t xml:space="preserve"> часов 00 минут по местному времени</w:t>
            </w:r>
          </w:p>
          <w:p w:rsidR="000F4823" w:rsidRPr="00FC0B02" w:rsidRDefault="000F4823" w:rsidP="000F4823">
            <w:pPr>
              <w:rPr>
                <w:sz w:val="10"/>
                <w:szCs w:val="10"/>
              </w:rPr>
            </w:pPr>
          </w:p>
          <w:p w:rsidR="000F4823" w:rsidRPr="00FC0B02" w:rsidRDefault="000F4823" w:rsidP="000F4823">
            <w:r w:rsidRPr="00FC0B02">
              <w:rPr>
                <w:b/>
              </w:rPr>
              <w:t>Подведение итогов закупки</w:t>
            </w:r>
            <w:r w:rsidRPr="00FC0B02">
              <w:t>: не позднее «</w:t>
            </w:r>
            <w:r w:rsidR="007919B0">
              <w:t>05</w:t>
            </w:r>
            <w:bookmarkStart w:id="12" w:name="_GoBack"/>
            <w:bookmarkEnd w:id="12"/>
            <w:r w:rsidRPr="00FC0B02">
              <w:t xml:space="preserve">» </w:t>
            </w:r>
            <w:r w:rsidR="00250E6E" w:rsidRPr="00FC0B02">
              <w:t>февраля</w:t>
            </w:r>
            <w:r w:rsidR="00411D7E" w:rsidRPr="00FC0B02">
              <w:t xml:space="preserve"> 2016 года</w:t>
            </w:r>
            <w:r w:rsidRPr="00FC0B02">
              <w:t xml:space="preserve"> </w:t>
            </w:r>
          </w:p>
          <w:p w:rsidR="000F4823" w:rsidRPr="00FC0B02" w:rsidRDefault="000F4823" w:rsidP="000F4823"/>
          <w:p w:rsidR="0014229A" w:rsidRPr="00FC0B02" w:rsidRDefault="000F4823" w:rsidP="000F4823">
            <w:pPr>
              <w:rPr>
                <w:i/>
                <w:color w:val="FF0000"/>
              </w:rPr>
            </w:pPr>
            <w:r w:rsidRPr="00FC0B02">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присвоен №1 – </w:t>
            </w:r>
            <w:r w:rsidR="00D23C2C">
              <w:rPr>
                <w:iCs/>
              </w:rPr>
              <w:t>5</w:t>
            </w:r>
            <w:r w:rsidRPr="00930590">
              <w:rPr>
                <w:iCs/>
              </w:rPr>
              <w:t>0% от общего объёма Работ по Лоту;</w:t>
            </w:r>
          </w:p>
          <w:p w:rsidR="00F11969" w:rsidRPr="00930590" w:rsidRDefault="00F11969" w:rsidP="00F11969">
            <w:pPr>
              <w:jc w:val="both"/>
              <w:rPr>
                <w:iCs/>
              </w:rPr>
            </w:pPr>
            <w:r w:rsidRPr="00930590">
              <w:rPr>
                <w:iCs/>
              </w:rPr>
              <w:t>Участнику, заявке которого присвоен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присвоен №3 – </w:t>
            </w:r>
            <w:r w:rsidR="00D23C2C">
              <w:rPr>
                <w:iCs/>
              </w:rPr>
              <w:t>2</w:t>
            </w:r>
            <w:r w:rsidRPr="00930590">
              <w:rPr>
                <w:iCs/>
              </w:rPr>
              <w:t>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Участнику, заявке которого присвоен №1 – 60% от общего объёма Работ по Лоту;</w:t>
            </w:r>
          </w:p>
          <w:p w:rsidR="00F11969" w:rsidRPr="00930590" w:rsidRDefault="00F11969" w:rsidP="00F11969">
            <w:pPr>
              <w:jc w:val="both"/>
              <w:rPr>
                <w:iCs/>
              </w:rPr>
            </w:pPr>
            <w:r w:rsidRPr="00930590">
              <w:rPr>
                <w:iCs/>
              </w:rPr>
              <w:t>Участнику, заявке которого присвоен №2 – 40% от общего объёма Работ по Лоту.</w:t>
            </w:r>
          </w:p>
          <w:p w:rsidR="00F11969" w:rsidRPr="00930590" w:rsidRDefault="00F11969" w:rsidP="00F11969">
            <w:pPr>
              <w:jc w:val="both"/>
              <w:rPr>
                <w:iCs/>
              </w:rPr>
            </w:pPr>
          </w:p>
          <w:p w:rsidR="0014229A" w:rsidRPr="005C24A0" w:rsidRDefault="00F11969" w:rsidP="001836A2">
            <w:pPr>
              <w:jc w:val="both"/>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836A2" w:rsidP="0078652E">
            <w:pPr>
              <w:autoSpaceDE w:val="0"/>
              <w:autoSpaceDN w:val="0"/>
              <w:adjustRightInd w:val="0"/>
              <w:jc w:val="both"/>
            </w:pPr>
            <w:r w:rsidRPr="003D1CCA">
              <w:rPr>
                <w:b/>
              </w:rPr>
              <w:t xml:space="preserve">Выполнение </w:t>
            </w:r>
            <w:r w:rsidR="001F4569" w:rsidRPr="003D1CCA">
              <w:rPr>
                <w:b/>
              </w:rPr>
              <w:t xml:space="preserve">работ по </w:t>
            </w:r>
            <w:r w:rsidR="001F4569" w:rsidRPr="00AA383F">
              <w:rPr>
                <w:b/>
              </w:rPr>
              <w:t>проектировани</w:t>
            </w:r>
            <w:r w:rsidR="001F4569">
              <w:rPr>
                <w:b/>
              </w:rPr>
              <w:t>ю</w:t>
            </w:r>
            <w:r w:rsidR="001F4569" w:rsidRPr="00AA383F">
              <w:rPr>
                <w:b/>
              </w:rPr>
              <w:t xml:space="preserve"> и строительств</w:t>
            </w:r>
            <w:r w:rsidR="001F4569">
              <w:rPr>
                <w:b/>
              </w:rPr>
              <w:t xml:space="preserve">у сетей по технологии FTTB, КТВ </w:t>
            </w:r>
            <w:r w:rsidR="001F4569" w:rsidRPr="00AA383F">
              <w:rPr>
                <w:b/>
              </w:rPr>
              <w:t>в г. Уфа Республики Башкортостан в 2016 году – 1, 2 очередь строительства</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C776A0">
              <w:rPr>
                <w:rFonts w:eastAsia="Times New Roman"/>
                <w:lang w:eastAsia="ru-RU"/>
              </w:rPr>
              <w:t>Состав,</w:t>
            </w:r>
            <w:r w:rsidR="00F0140F"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1385" w:rsidRPr="001D3803" w:rsidRDefault="00EC1385" w:rsidP="00EC138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EC1385" w:rsidRDefault="00EC1385" w:rsidP="00EC1385">
            <w:pPr>
              <w:autoSpaceDE w:val="0"/>
              <w:autoSpaceDN w:val="0"/>
              <w:adjustRightInd w:val="0"/>
              <w:jc w:val="both"/>
              <w:rPr>
                <w:rFonts w:eastAsia="Calibri"/>
                <w:b/>
                <w:iCs/>
              </w:rPr>
            </w:pPr>
            <w:r>
              <w:rPr>
                <w:rFonts w:eastAsia="Calibri"/>
                <w:b/>
                <w:iCs/>
              </w:rPr>
              <w:t>50 267 652,00 (Пятьдесят миллионов двести шестьдесят семь тысяч шестьсот пятьдесят два) рубля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9 048 177,36</w:t>
            </w:r>
            <w:r w:rsidRPr="001D3803">
              <w:rPr>
                <w:rFonts w:eastAsia="Calibri"/>
                <w:b/>
                <w:iCs/>
              </w:rPr>
              <w:t xml:space="preserve">  рублей.</w:t>
            </w:r>
          </w:p>
          <w:p w:rsidR="00EC1385" w:rsidRPr="001D3803" w:rsidRDefault="00EC1385" w:rsidP="00EC1385">
            <w:pPr>
              <w:autoSpaceDE w:val="0"/>
              <w:autoSpaceDN w:val="0"/>
              <w:adjustRightInd w:val="0"/>
              <w:jc w:val="both"/>
              <w:rPr>
                <w:rFonts w:eastAsia="Calibri"/>
                <w:b/>
                <w:iCs/>
              </w:rPr>
            </w:pPr>
            <w:r>
              <w:rPr>
                <w:rFonts w:eastAsia="Calibri"/>
                <w:b/>
                <w:iCs/>
              </w:rPr>
              <w:t>Сумма договора с НДС: 59 315 829,36 (Пятьдесят девять миллионов триста пятнадцать тысяч восемьсот двадцать девять) рублей 36 коп.</w:t>
            </w:r>
          </w:p>
          <w:p w:rsidR="00EC1385" w:rsidRDefault="00EC1385" w:rsidP="00EC1385">
            <w:pPr>
              <w:autoSpaceDE w:val="0"/>
              <w:autoSpaceDN w:val="0"/>
              <w:adjustRightInd w:val="0"/>
              <w:jc w:val="both"/>
              <w:rPr>
                <w:rFonts w:eastAsia="Calibri"/>
                <w:iCs/>
              </w:rPr>
            </w:pPr>
            <w:r w:rsidRPr="001D3803">
              <w:rPr>
                <w:rFonts w:eastAsia="Calibri"/>
                <w:iCs/>
              </w:rPr>
              <w:t xml:space="preserve">Установление такой предельной суммы не налагает на                                    </w:t>
            </w:r>
            <w:r w:rsidRPr="001D3803">
              <w:rPr>
                <w:rFonts w:eastAsia="Calibri"/>
                <w:iCs/>
              </w:rPr>
              <w:lastRenderedPageBreak/>
              <w:t>ПАО «Башинформсвязь» обязательств по заказу товаров, работ, услуг в объёме, соответствующем данной предельной сумме.</w:t>
            </w:r>
          </w:p>
          <w:p w:rsidR="00323FCB" w:rsidRPr="001D3803" w:rsidRDefault="00323FCB" w:rsidP="00EC1385">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r w:rsidRPr="000A059C">
              <w:rPr>
                <w:rFonts w:eastAsia="Calibri"/>
                <w:iCs/>
              </w:rPr>
              <w:t xml:space="preserve"> по данной предельной сумме Претенденты не направляют свои предложения</w:t>
            </w:r>
            <w:r>
              <w:rPr>
                <w:rFonts w:eastAsia="Calibri"/>
                <w:iCs/>
              </w:rPr>
              <w:t>.</w:t>
            </w:r>
          </w:p>
          <w:p w:rsidR="0014229A" w:rsidRPr="008F7F2C" w:rsidRDefault="00EC1385" w:rsidP="00EC1385">
            <w:pPr>
              <w:jc w:val="both"/>
              <w:rPr>
                <w:iCs/>
              </w:rPr>
            </w:pPr>
            <w:r w:rsidRPr="001D3803">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w:t>
                  </w:r>
                  <w:r w:rsidRPr="00D82466">
                    <w:rPr>
                      <w:rFonts w:cs="Arial"/>
                      <w:color w:val="000000"/>
                    </w:rPr>
                    <w:lastRenderedPageBreak/>
                    <w:t xml:space="preserve">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16466D">
                  <w:pPr>
                    <w:jc w:val="center"/>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14229A" w:rsidRPr="00F84878" w:rsidTr="00AB6B99">
              <w:tc>
                <w:tcPr>
                  <w:tcW w:w="3572"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8220FD" w:rsidRPr="00F84878" w:rsidTr="00AB6B99">
              <w:tc>
                <w:tcPr>
                  <w:tcW w:w="3572" w:type="dxa"/>
                  <w:shd w:val="clear" w:color="auto" w:fill="auto"/>
                </w:tcPr>
                <w:p w:rsidR="0067117F" w:rsidRPr="007727F3" w:rsidRDefault="007727F3" w:rsidP="0067117F">
                  <w:pPr>
                    <w:autoSpaceDE w:val="0"/>
                    <w:autoSpaceDN w:val="0"/>
                    <w:adjustRightInd w:val="0"/>
                    <w:ind w:firstLine="540"/>
                    <w:jc w:val="both"/>
                    <w:outlineLvl w:val="0"/>
                    <w:rPr>
                      <w:rFonts w:eastAsiaTheme="minorHAnsi"/>
                      <w:bCs/>
                      <w:lang w:eastAsia="en-US"/>
                    </w:rPr>
                  </w:pPr>
                  <w:r>
                    <w:rPr>
                      <w:snapToGrid w:val="0"/>
                      <w:lang w:eastAsia="en-US"/>
                    </w:rPr>
                    <w:t xml:space="preserve">1. </w:t>
                  </w:r>
                  <w:r w:rsidR="0067117F" w:rsidRPr="007727F3">
                    <w:rPr>
                      <w:snapToGrid w:val="0"/>
                      <w:lang w:eastAsia="en-US"/>
                    </w:rPr>
                    <w:t>Участник закупки должен иметь</w:t>
                  </w:r>
                  <w:r w:rsidR="0067117F"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65112F" w:rsidRPr="007727F3">
                    <w:rPr>
                      <w:rFonts w:eastAsiaTheme="minorHAnsi"/>
                      <w:lang w:eastAsia="en-US"/>
                    </w:rPr>
                    <w:t>По видам работ по инженерным изысканиям</w:t>
                  </w:r>
                  <w:r w:rsidRPr="007727F3">
                    <w:rPr>
                      <w:rFonts w:eastAsiaTheme="minorHAnsi"/>
                      <w:lang w:eastAsia="en-US"/>
                    </w:rPr>
                    <w:t>;</w:t>
                  </w:r>
                  <w:r w:rsidR="0065112F" w:rsidRPr="007727F3">
                    <w:rPr>
                      <w:rFonts w:eastAsiaTheme="minorHAnsi"/>
                      <w:lang w:eastAsia="en-US"/>
                    </w:rPr>
                    <w:t xml:space="preserve"> </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564E54" w:rsidRPr="007727F3">
                    <w:rPr>
                      <w:rFonts w:eastAsiaTheme="minorHAnsi"/>
                      <w:lang w:eastAsia="en-US"/>
                    </w:rPr>
                    <w:t xml:space="preserve">По видам работ </w:t>
                  </w:r>
                  <w:r w:rsidR="0065112F" w:rsidRPr="007727F3">
                    <w:rPr>
                      <w:rFonts w:eastAsiaTheme="minorHAnsi"/>
                      <w:lang w:eastAsia="en-US"/>
                    </w:rPr>
                    <w:t>по по</w:t>
                  </w:r>
                  <w:r w:rsidRPr="007727F3">
                    <w:rPr>
                      <w:rFonts w:eastAsiaTheme="minorHAnsi"/>
                      <w:lang w:eastAsia="en-US"/>
                    </w:rPr>
                    <w:t>дготовке проектной документации;</w:t>
                  </w:r>
                  <w:r w:rsidR="0065112F" w:rsidRPr="007727F3">
                    <w:rPr>
                      <w:rFonts w:eastAsiaTheme="minorHAnsi"/>
                      <w:lang w:eastAsia="en-US"/>
                    </w:rPr>
                    <w:t xml:space="preserve"> </w:t>
                  </w:r>
                </w:p>
                <w:p w:rsidR="0065112F" w:rsidRPr="0065112F" w:rsidRDefault="00B50EAE" w:rsidP="0065112F">
                  <w:pPr>
                    <w:autoSpaceDE w:val="0"/>
                    <w:autoSpaceDN w:val="0"/>
                    <w:adjustRightInd w:val="0"/>
                    <w:ind w:firstLine="540"/>
                    <w:jc w:val="both"/>
                    <w:rPr>
                      <w:rFonts w:eastAsiaTheme="minorHAnsi"/>
                      <w:highlight w:val="yellow"/>
                      <w:lang w:eastAsia="en-US"/>
                    </w:rPr>
                  </w:pPr>
                  <w:r w:rsidRPr="007727F3">
                    <w:rPr>
                      <w:rFonts w:eastAsiaTheme="minorHAnsi"/>
                      <w:lang w:eastAsia="en-US"/>
                    </w:rPr>
                    <w:lastRenderedPageBreak/>
                    <w:t xml:space="preserve">- </w:t>
                  </w:r>
                  <w:r w:rsidR="00564E54" w:rsidRPr="00782A7C">
                    <w:rPr>
                      <w:rFonts w:eastAsiaTheme="minorHAnsi"/>
                      <w:lang w:eastAsia="en-US"/>
                    </w:rPr>
                    <w:t xml:space="preserve">По видам работ </w:t>
                  </w:r>
                  <w:r w:rsidR="0065112F" w:rsidRPr="00782A7C">
                    <w:rPr>
                      <w:rFonts w:eastAsiaTheme="minorHAnsi"/>
                      <w:lang w:eastAsia="en-US"/>
                    </w:rPr>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782A7C">
                    <w:rPr>
                      <w:rFonts w:eastAsiaTheme="minorHAnsi"/>
                      <w:lang w:eastAsia="en-US"/>
                    </w:rPr>
                    <w:t>.</w:t>
                  </w:r>
                </w:p>
                <w:p w:rsidR="0067117F" w:rsidRPr="00320B09" w:rsidRDefault="0067117F" w:rsidP="0067117F">
                  <w:pPr>
                    <w:autoSpaceDE w:val="0"/>
                    <w:autoSpaceDN w:val="0"/>
                    <w:adjustRightInd w:val="0"/>
                    <w:ind w:firstLine="540"/>
                    <w:jc w:val="both"/>
                    <w:outlineLvl w:val="0"/>
                    <w:rPr>
                      <w:rFonts w:eastAsiaTheme="minorHAnsi"/>
                      <w:bCs/>
                      <w:highlight w:val="yellow"/>
                      <w:lang w:eastAsia="en-US"/>
                    </w:rPr>
                  </w:pPr>
                </w:p>
                <w:p w:rsidR="0067117F" w:rsidRPr="0067117F" w:rsidRDefault="0067117F" w:rsidP="0067117F">
                  <w:pPr>
                    <w:autoSpaceDE w:val="0"/>
                    <w:autoSpaceDN w:val="0"/>
                    <w:adjustRightInd w:val="0"/>
                    <w:ind w:firstLine="540"/>
                    <w:jc w:val="both"/>
                    <w:rPr>
                      <w:rFonts w:eastAsiaTheme="minorHAnsi"/>
                      <w:bCs/>
                      <w:highlight w:val="yellow"/>
                      <w:lang w:eastAsia="en-US"/>
                    </w:rPr>
                  </w:pPr>
                </w:p>
                <w:p w:rsidR="0067117F" w:rsidRPr="0067117F" w:rsidRDefault="0067117F" w:rsidP="0067117F">
                  <w:pPr>
                    <w:autoSpaceDE w:val="0"/>
                    <w:autoSpaceDN w:val="0"/>
                    <w:adjustRightInd w:val="0"/>
                    <w:ind w:firstLine="540"/>
                    <w:jc w:val="both"/>
                    <w:outlineLvl w:val="0"/>
                    <w:rPr>
                      <w:rFonts w:eastAsiaTheme="minorHAnsi"/>
                      <w:bCs/>
                      <w:highlight w:val="yellow"/>
                      <w:lang w:eastAsia="en-US"/>
                    </w:rPr>
                  </w:pPr>
                </w:p>
                <w:p w:rsidR="0067117F" w:rsidRPr="00320B09" w:rsidRDefault="0067117F" w:rsidP="003B25CB">
                  <w:pPr>
                    <w:jc w:val="both"/>
                    <w:rPr>
                      <w:rFonts w:cs="Arial"/>
                      <w:color w:val="000000"/>
                      <w:highlight w:val="yellow"/>
                    </w:rPr>
                  </w:pPr>
                </w:p>
              </w:tc>
              <w:tc>
                <w:tcPr>
                  <w:tcW w:w="3827" w:type="dxa"/>
                  <w:shd w:val="clear" w:color="auto" w:fill="auto"/>
                </w:tcPr>
                <w:p w:rsidR="008220FD" w:rsidRPr="004E0BF0" w:rsidRDefault="0065112F" w:rsidP="00AB6B9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lastRenderedPageBreak/>
                    <w:t>Копи</w:t>
                  </w:r>
                  <w:r w:rsidR="00B50EAE" w:rsidRPr="007727F3">
                    <w:rPr>
                      <w:rFonts w:ascii="Times New Roman" w:hAnsi="Times New Roman" w:cs="Times New Roman"/>
                      <w:color w:val="000000"/>
                      <w:sz w:val="24"/>
                      <w:szCs w:val="24"/>
                    </w:rPr>
                    <w:t>ей</w:t>
                  </w:r>
                  <w:r w:rsidRPr="007727F3">
                    <w:rPr>
                      <w:rFonts w:ascii="Times New Roman" w:hAnsi="Times New Roman" w:cs="Times New Roman"/>
                      <w:color w:val="000000"/>
                      <w:sz w:val="24"/>
                      <w:szCs w:val="24"/>
                    </w:rPr>
                    <w:t xml:space="preserve"> </w:t>
                  </w:r>
                  <w:r w:rsidR="00AB6B99"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00AB6B99"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00564E54" w:rsidRPr="004E0BF0">
                    <w:rPr>
                      <w:rFonts w:ascii="Times New Roman" w:hAnsi="Times New Roman" w:cs="Times New Roman"/>
                      <w:color w:val="000000" w:themeColor="text1"/>
                      <w:sz w:val="24"/>
                      <w:szCs w:val="24"/>
                    </w:rPr>
                    <w:t>,</w:t>
                  </w:r>
                  <w:r w:rsidR="00B50EAE" w:rsidRPr="004E0BF0">
                    <w:rPr>
                      <w:rFonts w:ascii="Times New Roman" w:hAnsi="Times New Roman" w:cs="Times New Roman"/>
                      <w:color w:val="000000" w:themeColor="text1"/>
                      <w:sz w:val="24"/>
                      <w:szCs w:val="24"/>
                    </w:rPr>
                    <w:t xml:space="preserve"> указанным</w:t>
                  </w:r>
                  <w:r w:rsidR="00D664AA" w:rsidRPr="004E0BF0">
                    <w:rPr>
                      <w:rFonts w:ascii="Times New Roman" w:hAnsi="Times New Roman" w:cs="Times New Roman"/>
                      <w:color w:val="000000" w:themeColor="text1"/>
                      <w:sz w:val="24"/>
                      <w:szCs w:val="24"/>
                    </w:rPr>
                    <w:t xml:space="preserve"> в Приказе № 624 от 30.09.2009 г. Министерства регионального развития РФ</w:t>
                  </w:r>
                  <w:r w:rsidR="00863254" w:rsidRPr="004E0BF0">
                    <w:rPr>
                      <w:rFonts w:ascii="Times New Roman" w:hAnsi="Times New Roman" w:cs="Times New Roman"/>
                      <w:color w:val="000000" w:themeColor="text1"/>
                      <w:sz w:val="24"/>
                      <w:szCs w:val="24"/>
                    </w:rPr>
                    <w:t xml:space="preserve"> (далее – Приказ № 624)</w:t>
                  </w:r>
                  <w:r w:rsidR="00D664AA" w:rsidRPr="004E0BF0">
                    <w:rPr>
                      <w:rFonts w:ascii="Times New Roman" w:hAnsi="Times New Roman" w:cs="Times New Roman"/>
                      <w:color w:val="000000" w:themeColor="text1"/>
                      <w:sz w:val="24"/>
                      <w:szCs w:val="24"/>
                    </w:rPr>
                    <w:t>, в частности</w:t>
                  </w:r>
                  <w:r w:rsidR="00564E54" w:rsidRPr="004E0BF0">
                    <w:rPr>
                      <w:rFonts w:ascii="Times New Roman" w:hAnsi="Times New Roman" w:cs="Times New Roman"/>
                      <w:color w:val="000000" w:themeColor="text1"/>
                      <w:sz w:val="24"/>
                      <w:szCs w:val="24"/>
                    </w:rPr>
                    <w:t>:</w:t>
                  </w:r>
                </w:p>
                <w:p w:rsidR="00AB6B99" w:rsidRPr="004E0BF0" w:rsidRDefault="00E1078C" w:rsidP="0065112F">
                  <w:pPr>
                    <w:ind w:right="34"/>
                    <w:jc w:val="both"/>
                    <w:rPr>
                      <w:rFonts w:eastAsiaTheme="minorHAnsi"/>
                      <w:color w:val="000000" w:themeColor="text1"/>
                      <w:lang w:eastAsia="en-US"/>
                    </w:rPr>
                  </w:pPr>
                  <w:r w:rsidRPr="004E0BF0">
                    <w:rPr>
                      <w:rFonts w:eastAsiaTheme="minorHAnsi"/>
                      <w:color w:val="000000" w:themeColor="text1"/>
                      <w:lang w:eastAsia="en-US"/>
                    </w:rPr>
                    <w:t xml:space="preserve">1. </w:t>
                  </w:r>
                  <w:r w:rsidR="00AB6B99" w:rsidRPr="004E0BF0">
                    <w:rPr>
                      <w:rFonts w:eastAsiaTheme="minorHAnsi"/>
                      <w:color w:val="000000" w:themeColor="text1"/>
                      <w:lang w:eastAsia="en-US"/>
                    </w:rPr>
                    <w:t>Виды работ по инженерным изысканиям:</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 xml:space="preserve">1. Работы в составе </w:t>
                  </w:r>
                  <w:r w:rsidRPr="004E0BF0">
                    <w:rPr>
                      <w:rFonts w:eastAsiaTheme="minorHAnsi"/>
                      <w:color w:val="000000" w:themeColor="text1"/>
                      <w:lang w:eastAsia="en-US"/>
                    </w:rPr>
                    <w:lastRenderedPageBreak/>
                    <w:t>инженерно-геодезических изысканий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1.4. Трассирование линейных объектов</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2. Работы в составе инженерно-геологических изысканий</w:t>
                  </w:r>
                </w:p>
                <w:p w:rsidR="00AB6B99" w:rsidRPr="004E0BF0" w:rsidRDefault="00AB6B99" w:rsidP="00AB6B99">
                  <w:pPr>
                    <w:tabs>
                      <w:tab w:val="left" w:pos="1168"/>
                    </w:tabs>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2.1.Инженерно-геологическая съемка в масштабах 1:500 - 1:25000</w:t>
                  </w:r>
                  <w:r w:rsidR="00D50302" w:rsidRPr="004E0BF0">
                    <w:rPr>
                      <w:rFonts w:eastAsiaTheme="minorHAnsi"/>
                      <w:color w:val="000000" w:themeColor="text1"/>
                      <w:lang w:eastAsia="en-US"/>
                    </w:rPr>
                    <w:t>.</w:t>
                  </w:r>
                </w:p>
                <w:p w:rsidR="00AB6B99" w:rsidRPr="004E0BF0" w:rsidRDefault="00AB6B99" w:rsidP="0065112F">
                  <w:pPr>
                    <w:ind w:right="34"/>
                    <w:jc w:val="both"/>
                    <w:rPr>
                      <w:rFonts w:eastAsiaTheme="minorHAnsi"/>
                      <w:color w:val="000000" w:themeColor="text1"/>
                      <w:lang w:eastAsia="en-US"/>
                    </w:rPr>
                  </w:pPr>
                </w:p>
                <w:p w:rsidR="00E1078C" w:rsidRPr="004E0BF0" w:rsidRDefault="00AB6B99" w:rsidP="0065112F">
                  <w:pPr>
                    <w:ind w:right="34"/>
                    <w:jc w:val="both"/>
                    <w:rPr>
                      <w:rFonts w:eastAsiaTheme="minorHAnsi"/>
                      <w:b/>
                      <w:color w:val="000000" w:themeColor="text1"/>
                      <w:lang w:eastAsia="en-US"/>
                    </w:rPr>
                  </w:pPr>
                  <w:r w:rsidRPr="004E0BF0">
                    <w:rPr>
                      <w:rFonts w:eastAsiaTheme="minorHAnsi"/>
                      <w:color w:val="000000" w:themeColor="text1"/>
                      <w:lang w:eastAsia="en-US"/>
                    </w:rPr>
                    <w:t xml:space="preserve">2. </w:t>
                  </w:r>
                  <w:r w:rsidR="00D664AA" w:rsidRPr="004E0BF0">
                    <w:rPr>
                      <w:rFonts w:eastAsiaTheme="minorHAnsi"/>
                      <w:color w:val="000000" w:themeColor="text1"/>
                      <w:lang w:eastAsia="en-US"/>
                    </w:rPr>
                    <w:t xml:space="preserve">В разделе </w:t>
                  </w:r>
                  <w:r w:rsidR="004F448D" w:rsidRPr="004E0BF0">
                    <w:rPr>
                      <w:rFonts w:eastAsiaTheme="minorHAnsi"/>
                      <w:color w:val="000000" w:themeColor="text1"/>
                      <w:lang w:val="en-US" w:eastAsia="en-US"/>
                    </w:rPr>
                    <w:t>II</w:t>
                  </w:r>
                  <w:r w:rsidR="00D664AA" w:rsidRPr="004E0BF0">
                    <w:rPr>
                      <w:rFonts w:eastAsiaTheme="minorHAnsi"/>
                      <w:color w:val="000000" w:themeColor="text1"/>
                      <w:lang w:eastAsia="en-US"/>
                    </w:rPr>
                    <w:t xml:space="preserve"> </w:t>
                  </w:r>
                  <w:r w:rsidR="00E1078C" w:rsidRPr="004E0BF0">
                    <w:rPr>
                      <w:rFonts w:eastAsiaTheme="minorHAnsi"/>
                      <w:b/>
                      <w:color w:val="000000" w:themeColor="text1"/>
                      <w:lang w:eastAsia="en-US"/>
                    </w:rPr>
                    <w:t xml:space="preserve">Виды работ </w:t>
                  </w:r>
                  <w:r w:rsidR="001A1D35" w:rsidRPr="004E0BF0">
                    <w:rPr>
                      <w:rFonts w:eastAsiaTheme="minorHAnsi"/>
                      <w:b/>
                      <w:color w:val="000000" w:themeColor="text1"/>
                      <w:lang w:eastAsia="en-US"/>
                    </w:rPr>
                    <w:t>по подготовке проектной документации</w:t>
                  </w:r>
                  <w:r w:rsidR="00E1078C" w:rsidRPr="004E0BF0">
                    <w:rPr>
                      <w:rFonts w:eastAsiaTheme="minorHAnsi"/>
                      <w:b/>
                      <w:color w:val="000000" w:themeColor="text1"/>
                      <w:lang w:eastAsia="en-US"/>
                    </w:rPr>
                    <w:t>:</w:t>
                  </w:r>
                </w:p>
                <w:p w:rsidR="00AB6B99" w:rsidRPr="004E0BF0" w:rsidRDefault="00AB6B99" w:rsidP="0065112F">
                  <w:pPr>
                    <w:ind w:right="34"/>
                    <w:jc w:val="both"/>
                    <w:rPr>
                      <w:rFonts w:cs="Arial"/>
                      <w:color w:val="000000" w:themeColor="text1"/>
                    </w:rPr>
                  </w:pPr>
                </w:p>
                <w:p w:rsidR="00E1078C" w:rsidRPr="004E0BF0" w:rsidRDefault="00E1078C" w:rsidP="00E1078C">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1078C" w:rsidRPr="004E0BF0" w:rsidRDefault="00E1078C" w:rsidP="00E1078C">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1078C" w:rsidRPr="004E0BF0" w:rsidRDefault="00E1078C" w:rsidP="00E1078C">
                  <w:pPr>
                    <w:shd w:val="clear" w:color="auto" w:fill="FAFAFA"/>
                    <w:jc w:val="both"/>
                    <w:rPr>
                      <w:color w:val="000000" w:themeColor="text1"/>
                    </w:rPr>
                  </w:pPr>
                  <w:r w:rsidRPr="004E0BF0">
                    <w:rPr>
                      <w:color w:val="000000" w:themeColor="text1"/>
                    </w:rPr>
                    <w:t>1.3. Работы по подготовке схемы планировочной организации полосы отвода линейного сооружения.</w:t>
                  </w:r>
                </w:p>
                <w:p w:rsidR="00E1078C" w:rsidRPr="004E0BF0" w:rsidRDefault="00E1078C" w:rsidP="00E1078C">
                  <w:pPr>
                    <w:shd w:val="clear" w:color="auto" w:fill="FAFAFA"/>
                    <w:jc w:val="both"/>
                    <w:rPr>
                      <w:color w:val="000000" w:themeColor="text1"/>
                      <w:sz w:val="22"/>
                      <w:szCs w:val="22"/>
                      <w:lang w:eastAsia="en-US"/>
                    </w:rPr>
                  </w:pPr>
                  <w:r w:rsidRPr="004E0BF0">
                    <w:rPr>
                      <w:color w:val="000000" w:themeColor="text1"/>
                    </w:rPr>
                    <w:t>3. Работы по подготовке конструктивных решений.</w:t>
                  </w:r>
                </w:p>
                <w:p w:rsidR="00E1078C" w:rsidRPr="004E0BF0" w:rsidRDefault="00E1078C" w:rsidP="00E1078C">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E1078C" w:rsidRPr="004E0BF0" w:rsidRDefault="00E1078C" w:rsidP="00E1078C">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E1078C" w:rsidRPr="004E0BF0" w:rsidRDefault="00E1078C" w:rsidP="00E1078C">
                  <w:pPr>
                    <w:shd w:val="clear" w:color="auto" w:fill="FAFAFA"/>
                    <w:jc w:val="both"/>
                    <w:rPr>
                      <w:color w:val="000000" w:themeColor="text1"/>
                    </w:rPr>
                  </w:pPr>
                  <w:r w:rsidRPr="004E0BF0">
                    <w:rPr>
                      <w:color w:val="000000" w:themeColor="text1"/>
                    </w:rPr>
                    <w:lastRenderedPageBreak/>
                    <w:t>6. Работы по подготовке технологических решений:</w:t>
                  </w:r>
                </w:p>
                <w:p w:rsidR="00E1078C" w:rsidRPr="004E0BF0" w:rsidRDefault="00E1078C" w:rsidP="00E1078C">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E1078C" w:rsidRPr="004E0BF0" w:rsidRDefault="00E1078C" w:rsidP="00E1078C">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E1078C" w:rsidRPr="004E0BF0" w:rsidRDefault="00E1078C" w:rsidP="0065112F">
                  <w:pPr>
                    <w:ind w:right="34"/>
                    <w:jc w:val="both"/>
                    <w:rPr>
                      <w:rFonts w:cs="Arial"/>
                      <w:color w:val="000000" w:themeColor="text1"/>
                    </w:rPr>
                  </w:pPr>
                </w:p>
                <w:p w:rsidR="00564E54" w:rsidRPr="004E0BF0" w:rsidRDefault="00AB6B99" w:rsidP="0065112F">
                  <w:pPr>
                    <w:ind w:right="34"/>
                    <w:jc w:val="both"/>
                    <w:rPr>
                      <w:rFonts w:cs="Arial"/>
                      <w:color w:val="000000" w:themeColor="text1"/>
                    </w:rPr>
                  </w:pPr>
                  <w:r w:rsidRPr="004E0BF0">
                    <w:rPr>
                      <w:rFonts w:eastAsiaTheme="minorHAnsi"/>
                      <w:color w:val="000000" w:themeColor="text1"/>
                      <w:lang w:eastAsia="en-US"/>
                    </w:rPr>
                    <w:t>3</w:t>
                  </w:r>
                  <w:r w:rsidR="00564E54" w:rsidRPr="004E0BF0">
                    <w:rPr>
                      <w:rFonts w:eastAsiaTheme="minorHAnsi"/>
                      <w:color w:val="000000" w:themeColor="text1"/>
                      <w:lang w:eastAsia="en-US"/>
                    </w:rPr>
                    <w:t xml:space="preserve">. </w:t>
                  </w:r>
                  <w:r w:rsidR="00D664AA" w:rsidRPr="004E0BF0">
                    <w:rPr>
                      <w:rFonts w:eastAsiaTheme="minorHAnsi"/>
                      <w:color w:val="000000" w:themeColor="text1"/>
                      <w:lang w:eastAsia="en-US"/>
                    </w:rPr>
                    <w:t xml:space="preserve">В разделе </w:t>
                  </w:r>
                  <w:r w:rsidR="00D664AA" w:rsidRPr="004E0BF0">
                    <w:rPr>
                      <w:rFonts w:eastAsiaTheme="minorHAnsi"/>
                      <w:color w:val="000000" w:themeColor="text1"/>
                      <w:lang w:val="en-US" w:eastAsia="en-US"/>
                    </w:rPr>
                    <w:t>III</w:t>
                  </w:r>
                  <w:r w:rsidR="00D664AA" w:rsidRPr="004E0BF0">
                    <w:rPr>
                      <w:rFonts w:eastAsiaTheme="minorHAnsi"/>
                      <w:color w:val="000000" w:themeColor="text1"/>
                      <w:lang w:eastAsia="en-US"/>
                    </w:rPr>
                    <w:t xml:space="preserve"> </w:t>
                  </w:r>
                  <w:r w:rsidR="00564E54" w:rsidRPr="004E0BF0">
                    <w:rPr>
                      <w:rFonts w:eastAsiaTheme="minorHAnsi"/>
                      <w:b/>
                      <w:color w:val="000000" w:themeColor="text1"/>
                      <w:lang w:eastAsia="en-US"/>
                    </w:rPr>
                    <w:t>Виды работ по строительству, реконструкции и капитальному ремонту:</w:t>
                  </w:r>
                </w:p>
                <w:p w:rsidR="00323FCB" w:rsidRPr="004E0BF0" w:rsidRDefault="00323FCB" w:rsidP="00323FCB">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0" w:history="1">
                    <w:r w:rsidRPr="004E0BF0">
                      <w:rPr>
                        <w:rStyle w:val="a3"/>
                        <w:color w:val="000000" w:themeColor="text1"/>
                      </w:rPr>
                      <w:t>Приказа</w:t>
                    </w:r>
                  </w:hyperlink>
                  <w:r w:rsidRPr="004E0BF0">
                    <w:rPr>
                      <w:color w:val="000000" w:themeColor="text1"/>
                    </w:rPr>
                    <w:t xml:space="preserve"> Минрегиона РФ от 23.06.2010 N 294)</w:t>
                  </w:r>
                </w:p>
                <w:p w:rsidR="00323FCB" w:rsidRPr="004E0BF0" w:rsidRDefault="0029710F" w:rsidP="0029710F">
                  <w:pPr>
                    <w:tabs>
                      <w:tab w:val="left" w:pos="413"/>
                    </w:tabs>
                    <w:autoSpaceDE w:val="0"/>
                    <w:autoSpaceDN w:val="0"/>
                    <w:ind w:left="-72"/>
                    <w:jc w:val="both"/>
                    <w:rPr>
                      <w:color w:val="000000" w:themeColor="text1"/>
                    </w:rPr>
                  </w:pPr>
                  <w:r w:rsidRPr="004E0BF0">
                    <w:rPr>
                      <w:color w:val="000000" w:themeColor="text1"/>
                    </w:rPr>
                    <w:t xml:space="preserve">20.12 </w:t>
                  </w:r>
                  <w:r w:rsidR="00323FCB" w:rsidRPr="004E0BF0">
                    <w:rPr>
                      <w:color w:val="000000" w:themeColor="text1"/>
                    </w:rPr>
                    <w:t>Установка распределительных устройств, коммутационной аппаратуры, устройств защиты</w:t>
                  </w:r>
                </w:p>
                <w:p w:rsidR="00323FCB" w:rsidRPr="004E0BF0" w:rsidRDefault="00323FCB" w:rsidP="00323FCB">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323FCB" w:rsidRPr="004E0BF0" w:rsidRDefault="0029710F" w:rsidP="00323FCB">
                  <w:pPr>
                    <w:autoSpaceDE w:val="0"/>
                    <w:autoSpaceDN w:val="0"/>
                    <w:ind w:hanging="72"/>
                    <w:jc w:val="both"/>
                    <w:rPr>
                      <w:color w:val="000000" w:themeColor="text1"/>
                    </w:rPr>
                  </w:pPr>
                  <w:r w:rsidRPr="004E0BF0">
                    <w:rPr>
                      <w:color w:val="000000" w:themeColor="text1"/>
                    </w:rPr>
                    <w:t>24.5.</w:t>
                  </w:r>
                  <w:r w:rsidR="00323FCB" w:rsidRPr="004E0BF0">
                    <w:rPr>
                      <w:color w:val="000000" w:themeColor="text1"/>
                    </w:rPr>
                    <w:t>Пусконаладочные работы коммутационных аппаратов</w:t>
                  </w:r>
                </w:p>
                <w:p w:rsidR="00320B09" w:rsidRPr="004E0BF0" w:rsidRDefault="00320B09" w:rsidP="0065112F">
                  <w:pPr>
                    <w:ind w:right="34"/>
                    <w:jc w:val="both"/>
                    <w:rPr>
                      <w:rFonts w:cs="Arial"/>
                      <w:color w:val="000000" w:themeColor="text1"/>
                    </w:rPr>
                  </w:pPr>
                </w:p>
                <w:p w:rsidR="00E23978" w:rsidRPr="004E0BF0" w:rsidRDefault="00320B09" w:rsidP="0065112F">
                  <w:pPr>
                    <w:ind w:right="34"/>
                    <w:jc w:val="both"/>
                    <w:rPr>
                      <w:iCs/>
                      <w:color w:val="000000" w:themeColor="text1"/>
                    </w:rPr>
                  </w:pPr>
                  <w:r w:rsidRPr="004E0BF0">
                    <w:rPr>
                      <w:rFonts w:cs="Arial"/>
                      <w:b/>
                      <w:color w:val="000000" w:themeColor="text1"/>
                    </w:rPr>
                    <w:t xml:space="preserve">При условии привлечения </w:t>
                  </w:r>
                  <w:r w:rsidR="00A4349C" w:rsidRPr="004E0BF0">
                    <w:rPr>
                      <w:rFonts w:cs="Arial"/>
                      <w:b/>
                      <w:color w:val="000000" w:themeColor="text1"/>
                    </w:rPr>
                    <w:t>Участником закупки</w:t>
                  </w:r>
                  <w:r w:rsidRPr="004E0BF0">
                    <w:rPr>
                      <w:rFonts w:cs="Arial"/>
                      <w:b/>
                      <w:color w:val="000000" w:themeColor="text1"/>
                    </w:rPr>
                    <w:t xml:space="preserve"> </w:t>
                  </w:r>
                  <w:r w:rsidRPr="004E0BF0">
                    <w:rPr>
                      <w:b/>
                      <w:iCs/>
                      <w:color w:val="000000" w:themeColor="text1"/>
                    </w:rPr>
                    <w:t xml:space="preserve">субподрядчиков, </w:t>
                  </w:r>
                  <w:r w:rsidR="00A4349C" w:rsidRPr="004E0BF0">
                    <w:rPr>
                      <w:b/>
                      <w:iCs/>
                      <w:color w:val="000000" w:themeColor="text1"/>
                    </w:rPr>
                    <w:t>соисполнителей, участник</w:t>
                  </w:r>
                  <w:r w:rsidR="00D203BC" w:rsidRPr="004E0BF0">
                    <w:rPr>
                      <w:b/>
                      <w:iCs/>
                      <w:color w:val="000000" w:themeColor="text1"/>
                    </w:rPr>
                    <w:t xml:space="preserve"> </w:t>
                  </w:r>
                  <w:r w:rsidR="006F7F47" w:rsidRPr="004E0BF0">
                    <w:rPr>
                      <w:b/>
                      <w:iCs/>
                      <w:color w:val="000000" w:themeColor="text1"/>
                    </w:rPr>
                    <w:t>должен предоставить</w:t>
                  </w:r>
                  <w:r w:rsidR="00E23978" w:rsidRPr="004E0BF0">
                    <w:rPr>
                      <w:iCs/>
                      <w:color w:val="000000" w:themeColor="text1"/>
                    </w:rPr>
                    <w:t>:</w:t>
                  </w:r>
                  <w:r w:rsidR="006F7F47" w:rsidRPr="004E0BF0">
                    <w:rPr>
                      <w:iCs/>
                      <w:color w:val="000000" w:themeColor="text1"/>
                    </w:rPr>
                    <w:t xml:space="preserve"> </w:t>
                  </w:r>
                </w:p>
                <w:p w:rsidR="00320B09" w:rsidRPr="004E0BF0" w:rsidRDefault="00E23978" w:rsidP="0065112F">
                  <w:pPr>
                    <w:ind w:right="34"/>
                    <w:jc w:val="both"/>
                    <w:rPr>
                      <w:rFonts w:eastAsiaTheme="minorHAnsi"/>
                      <w:color w:val="000000" w:themeColor="text1"/>
                      <w:lang w:eastAsia="en-US"/>
                    </w:rPr>
                  </w:pPr>
                  <w:r w:rsidRPr="004E0BF0">
                    <w:rPr>
                      <w:iCs/>
                      <w:color w:val="000000" w:themeColor="text1"/>
                    </w:rPr>
                    <w:t>-  Копию С</w:t>
                  </w:r>
                  <w:r w:rsidR="006F7F47" w:rsidRPr="004E0BF0">
                    <w:rPr>
                      <w:iCs/>
                      <w:color w:val="000000" w:themeColor="text1"/>
                    </w:rPr>
                    <w:t>видетельств</w:t>
                  </w:r>
                  <w:r w:rsidRPr="004E0BF0">
                    <w:rPr>
                      <w:iCs/>
                      <w:color w:val="000000" w:themeColor="text1"/>
                    </w:rPr>
                    <w:t>а</w:t>
                  </w:r>
                  <w:r w:rsidR="006F7F47" w:rsidRPr="004E0BF0">
                    <w:rPr>
                      <w:iCs/>
                      <w:color w:val="000000" w:themeColor="text1"/>
                    </w:rPr>
                    <w:t xml:space="preserve"> о допуске к видам </w:t>
                  </w:r>
                  <w:r w:rsidR="006F7F47" w:rsidRPr="004E0BF0">
                    <w:rPr>
                      <w:rFonts w:eastAsiaTheme="minorHAnsi"/>
                      <w:color w:val="000000" w:themeColor="text1"/>
                      <w:lang w:eastAsia="en-US"/>
                    </w:rPr>
                    <w:t>работ</w:t>
                  </w:r>
                  <w:r w:rsidR="00863254" w:rsidRPr="004E0BF0">
                    <w:rPr>
                      <w:rFonts w:eastAsiaTheme="minorHAnsi"/>
                      <w:color w:val="000000" w:themeColor="text1"/>
                      <w:lang w:eastAsia="en-US"/>
                    </w:rPr>
                    <w:t>,</w:t>
                  </w:r>
                  <w:r w:rsidR="006F7F47" w:rsidRPr="004E0BF0">
                    <w:rPr>
                      <w:rFonts w:eastAsiaTheme="minorHAnsi"/>
                      <w:color w:val="000000" w:themeColor="text1"/>
                      <w:lang w:eastAsia="en-US"/>
                    </w:rPr>
                    <w:t xml:space="preserve"> </w:t>
                  </w:r>
                  <w:r w:rsidR="00863254"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863254" w:rsidRPr="004E0BF0">
                    <w:rPr>
                      <w:rFonts w:cs="Arial"/>
                      <w:color w:val="000000" w:themeColor="text1"/>
                      <w:lang w:val="en-US"/>
                    </w:rPr>
                    <w:t>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 </w:t>
                  </w:r>
                  <w:r w:rsidR="006F7F47" w:rsidRPr="004E0BF0">
                    <w:rPr>
                      <w:rFonts w:eastAsiaTheme="minorHAnsi"/>
                      <w:color w:val="000000" w:themeColor="text1"/>
                      <w:lang w:eastAsia="en-US"/>
                    </w:rPr>
                    <w:t>по подготовке проектной документации</w:t>
                  </w:r>
                  <w:r w:rsidR="00564E54" w:rsidRPr="004E0BF0">
                    <w:rPr>
                      <w:rFonts w:eastAsiaTheme="minorHAnsi"/>
                      <w:color w:val="000000" w:themeColor="text1"/>
                      <w:lang w:eastAsia="en-US"/>
                    </w:rPr>
                    <w:t>:</w:t>
                  </w:r>
                </w:p>
                <w:p w:rsidR="00564E54" w:rsidRPr="004E0BF0" w:rsidRDefault="00564E54" w:rsidP="00564E54">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23978" w:rsidRPr="004E0BF0" w:rsidRDefault="00E23978" w:rsidP="00564E54">
                  <w:pPr>
                    <w:autoSpaceDE w:val="0"/>
                    <w:autoSpaceDN w:val="0"/>
                    <w:adjustRightInd w:val="0"/>
                    <w:ind w:firstLine="540"/>
                    <w:jc w:val="both"/>
                    <w:outlineLvl w:val="0"/>
                    <w:rPr>
                      <w:rFonts w:eastAsiaTheme="minorHAnsi"/>
                      <w:color w:val="000000" w:themeColor="text1"/>
                      <w:lang w:eastAsia="en-US"/>
                    </w:rPr>
                  </w:pPr>
                </w:p>
                <w:p w:rsidR="00564E54" w:rsidRPr="004E0BF0" w:rsidRDefault="00E23978" w:rsidP="0065112F">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работ</w:t>
                  </w:r>
                  <w:r w:rsidR="00A4349C" w:rsidRPr="004E0BF0">
                    <w:rPr>
                      <w:rFonts w:eastAsiaTheme="minorHAnsi"/>
                      <w:color w:val="000000" w:themeColor="text1"/>
                      <w:lang w:eastAsia="en-US"/>
                    </w:rPr>
                    <w:t xml:space="preserve">, </w:t>
                  </w:r>
                  <w:r w:rsidR="00A4349C"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A4349C" w:rsidRPr="004E0BF0">
                    <w:rPr>
                      <w:rFonts w:cs="Arial"/>
                      <w:color w:val="000000" w:themeColor="text1"/>
                      <w:lang w:val="en-US"/>
                    </w:rPr>
                    <w:t>III</w:t>
                  </w:r>
                  <w:r w:rsidR="00A4349C" w:rsidRPr="004E0BF0">
                    <w:rPr>
                      <w:rFonts w:cs="Arial"/>
                      <w:color w:val="000000" w:themeColor="text1"/>
                    </w:rPr>
                    <w:t xml:space="preserve"> </w:t>
                  </w:r>
                  <w:r w:rsidR="00A4349C" w:rsidRPr="004E0BF0">
                    <w:rPr>
                      <w:rFonts w:cs="Arial"/>
                      <w:color w:val="000000" w:themeColor="text1"/>
                    </w:rPr>
                    <w:lastRenderedPageBreak/>
                    <w:t>Приказа № 624 Виды</w:t>
                  </w:r>
                  <w:r w:rsidR="00A4349C" w:rsidRPr="004E0BF0">
                    <w:rPr>
                      <w:rFonts w:eastAsiaTheme="minorHAnsi"/>
                      <w:color w:val="000000" w:themeColor="text1"/>
                      <w:lang w:eastAsia="en-US"/>
                    </w:rPr>
                    <w:t xml:space="preserve"> работ</w:t>
                  </w:r>
                  <w:r w:rsidRPr="004E0BF0">
                    <w:rPr>
                      <w:rFonts w:eastAsiaTheme="minorHAnsi"/>
                      <w:color w:val="000000" w:themeColor="text1"/>
                      <w:lang w:eastAsia="en-US"/>
                    </w:rPr>
                    <w:t xml:space="preserve"> по строительству, реко</w:t>
                  </w:r>
                  <w:r w:rsidR="00A4349C" w:rsidRPr="004E0BF0">
                    <w:rPr>
                      <w:rFonts w:eastAsiaTheme="minorHAnsi"/>
                      <w:color w:val="000000" w:themeColor="text1"/>
                      <w:lang w:eastAsia="en-US"/>
                    </w:rPr>
                    <w:t>нструкции, капитальному ремонту:</w:t>
                  </w:r>
                </w:p>
                <w:p w:rsidR="00E23978" w:rsidRPr="007727F3" w:rsidRDefault="00E23978" w:rsidP="00E23978">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65112F" w:rsidRPr="007727F3" w:rsidRDefault="00E23978" w:rsidP="007727F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r w:rsidR="0029710F" w:rsidRPr="007727F3">
                    <w:rPr>
                      <w:rFonts w:eastAsiaTheme="minorHAnsi"/>
                      <w:lang w:eastAsia="en-US"/>
                    </w:rPr>
                    <w:t>.</w:t>
                  </w:r>
                </w:p>
              </w:tc>
            </w:tr>
            <w:tr w:rsidR="007727F3" w:rsidRPr="00F84878" w:rsidTr="00AB6B99">
              <w:tc>
                <w:tcPr>
                  <w:tcW w:w="3572" w:type="dxa"/>
                  <w:shd w:val="clear" w:color="auto" w:fill="auto"/>
                </w:tcPr>
                <w:p w:rsidR="007727F3" w:rsidRPr="00C84DFD" w:rsidRDefault="007727F3" w:rsidP="00453D84">
                  <w:pPr>
                    <w:tabs>
                      <w:tab w:val="left" w:pos="18"/>
                    </w:tabs>
                    <w:ind w:left="81"/>
                    <w:jc w:val="both"/>
                  </w:pPr>
                  <w:r>
                    <w:lastRenderedPageBreak/>
                    <w:t xml:space="preserve">2. Наличие </w:t>
                  </w:r>
                  <w:r w:rsidRPr="005C08D3">
                    <w:t>лицензи</w:t>
                  </w:r>
                  <w:r>
                    <w:t>и</w:t>
                  </w:r>
                  <w:r w:rsidRPr="005C08D3">
                    <w:t xml:space="preserve"> МЧС на осуществление деятельности по монтажу, техническому обслуживанию и ремонту средств обеспечения пожарной безопасности зданий и сооружений </w:t>
                  </w:r>
                </w:p>
              </w:tc>
              <w:tc>
                <w:tcPr>
                  <w:tcW w:w="3827" w:type="dxa"/>
                  <w:shd w:val="clear" w:color="auto" w:fill="auto"/>
                </w:tcPr>
                <w:p w:rsidR="007727F3" w:rsidRPr="00113692" w:rsidRDefault="007727F3" w:rsidP="00453D84">
                  <w:pPr>
                    <w:widowControl w:val="0"/>
                    <w:autoSpaceDE w:val="0"/>
                    <w:autoSpaceDN w:val="0"/>
                    <w:adjustRightInd w:val="0"/>
                    <w:jc w:val="both"/>
                    <w:outlineLvl w:val="1"/>
                    <w:rPr>
                      <w:b/>
                    </w:rPr>
                  </w:pPr>
                  <w:r w:rsidRPr="00113692">
                    <w:rPr>
                      <w:b/>
                    </w:rPr>
                    <w:t>Копи</w:t>
                  </w:r>
                  <w:r>
                    <w:rPr>
                      <w:b/>
                    </w:rPr>
                    <w:t xml:space="preserve">ей </w:t>
                  </w:r>
                  <w:r w:rsidRPr="005C08D3">
                    <w:rPr>
                      <w:b/>
                    </w:rPr>
                    <w:t>лицензии МЧС</w:t>
                  </w:r>
                  <w:r w:rsidRPr="005C08D3">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t xml:space="preserve">: </w:t>
                  </w:r>
                  <w:r w:rsidRPr="005C08D3">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B43C24" w:rsidRPr="00F84878" w:rsidTr="00AB6B99">
              <w:tc>
                <w:tcPr>
                  <w:tcW w:w="3572" w:type="dxa"/>
                  <w:shd w:val="clear" w:color="auto" w:fill="auto"/>
                </w:tcPr>
                <w:p w:rsidR="00B43C24" w:rsidRPr="00782A7C" w:rsidRDefault="00B43C24" w:rsidP="00B43C24">
                  <w:pPr>
                    <w:numPr>
                      <w:ilvl w:val="0"/>
                      <w:numId w:val="47"/>
                    </w:numPr>
                    <w:tabs>
                      <w:tab w:val="left" w:pos="488"/>
                    </w:tabs>
                    <w:ind w:left="0" w:firstLine="0"/>
                    <w:jc w:val="both"/>
                    <w:rPr>
                      <w:color w:val="000000"/>
                    </w:rPr>
                  </w:pPr>
                  <w:r w:rsidRPr="00782A7C">
                    <w:rPr>
                      <w:color w:val="000000"/>
                    </w:rPr>
                    <w:t>Наличие не менее 20</w:t>
                  </w:r>
                  <w:r w:rsidRPr="00782A7C">
                    <w:rPr>
                      <w:color w:val="FF0000"/>
                    </w:rPr>
                    <w:t xml:space="preserve"> </w:t>
                  </w:r>
                  <w:r w:rsidRPr="00782A7C">
                    <w:rPr>
                      <w:color w:val="000000"/>
                    </w:rPr>
                    <w:t xml:space="preserve">специалистов по выполнению работ, указанных в Техническом задании (Приложение №1 к Извещению о закупке) </w:t>
                  </w:r>
                </w:p>
              </w:tc>
              <w:tc>
                <w:tcPr>
                  <w:tcW w:w="3827" w:type="dxa"/>
                  <w:shd w:val="clear" w:color="auto" w:fill="auto"/>
                </w:tcPr>
                <w:p w:rsidR="00B43C24" w:rsidRPr="00782A7C" w:rsidRDefault="00B43C24" w:rsidP="00453D84">
                  <w:pPr>
                    <w:rPr>
                      <w:b/>
                    </w:rPr>
                  </w:pPr>
                  <w:r w:rsidRPr="00782A7C">
                    <w:t xml:space="preserve">Справка о кадровых ресурсах с указанием ФИО заявленных специалистов, их образования, специальности, с </w:t>
                  </w:r>
                  <w:r w:rsidRPr="00782A7C">
                    <w:rPr>
                      <w:rStyle w:val="defaultdocbaseattributestylewithoutnowrap1"/>
                      <w:rFonts w:ascii="Times New Roman" w:hAnsi="Times New Roman" w:cs="Times New Roman"/>
                      <w:sz w:val="24"/>
                      <w:szCs w:val="24"/>
                    </w:rPr>
                    <w:t>выпиской из штатного расписания</w:t>
                  </w:r>
                </w:p>
              </w:tc>
            </w:tr>
            <w:tr w:rsidR="00B43C24" w:rsidRPr="00F84878" w:rsidTr="00AB6B99">
              <w:tc>
                <w:tcPr>
                  <w:tcW w:w="3572" w:type="dxa"/>
                  <w:shd w:val="clear" w:color="auto" w:fill="auto"/>
                </w:tcPr>
                <w:p w:rsidR="00B43C24" w:rsidRPr="004E0BF0" w:rsidRDefault="00B43C24" w:rsidP="00B43C24">
                  <w:pPr>
                    <w:numPr>
                      <w:ilvl w:val="0"/>
                      <w:numId w:val="47"/>
                    </w:numPr>
                    <w:tabs>
                      <w:tab w:val="left" w:pos="488"/>
                    </w:tabs>
                    <w:ind w:left="0" w:firstLine="0"/>
                    <w:jc w:val="both"/>
                    <w:rPr>
                      <w:color w:val="000000"/>
                    </w:rPr>
                  </w:pPr>
                  <w:r w:rsidRPr="004E0BF0">
                    <w:rPr>
                      <w:color w:val="000000"/>
                    </w:rPr>
                    <w:t xml:space="preserve">Наличие у Претендента на участие в Открытом запросе предложений материально-технической базы на территории </w:t>
                  </w:r>
                  <w:r w:rsidRPr="004E0BF0">
                    <w:t>Республики Башкортостан</w:t>
                  </w:r>
                </w:p>
              </w:tc>
              <w:tc>
                <w:tcPr>
                  <w:tcW w:w="3827" w:type="dxa"/>
                  <w:shd w:val="clear" w:color="auto" w:fill="auto"/>
                </w:tcPr>
                <w:p w:rsidR="00B43C24" w:rsidRPr="004E0BF0" w:rsidRDefault="00B43C24" w:rsidP="00B43C24">
                  <w:pPr>
                    <w:rPr>
                      <w:b/>
                      <w:color w:val="000000"/>
                    </w:rPr>
                  </w:pPr>
                  <w:r w:rsidRPr="004E0BF0">
                    <w:t xml:space="preserve">Справка о наличии у Претендента на участие в </w:t>
                  </w:r>
                  <w:r w:rsidRPr="004E0BF0">
                    <w:rPr>
                      <w:color w:val="000000"/>
                    </w:rPr>
                    <w:t>Открытом запросе предложений</w:t>
                  </w:r>
                  <w:r w:rsidRPr="004E0BF0">
                    <w:t xml:space="preserve"> материально-технической базы на территории Республики Башкортостан </w:t>
                  </w:r>
                </w:p>
              </w:tc>
            </w:tr>
            <w:tr w:rsidR="00B43C24" w:rsidRPr="00F84878" w:rsidTr="00AB6B99">
              <w:tc>
                <w:tcPr>
                  <w:tcW w:w="3572" w:type="dxa"/>
                  <w:shd w:val="clear" w:color="auto" w:fill="auto"/>
                </w:tcPr>
                <w:p w:rsidR="00B43C24" w:rsidRPr="00B3348A" w:rsidRDefault="00B43C24" w:rsidP="00B43C24">
                  <w:pPr>
                    <w:numPr>
                      <w:ilvl w:val="0"/>
                      <w:numId w:val="47"/>
                    </w:numPr>
                    <w:tabs>
                      <w:tab w:val="left" w:pos="488"/>
                    </w:tabs>
                    <w:ind w:left="0" w:firstLine="0"/>
                    <w:jc w:val="both"/>
                    <w:rPr>
                      <w:color w:val="000000"/>
                    </w:rPr>
                  </w:pPr>
                  <w:r w:rsidRPr="00B3348A">
                    <w:t>Наличие строительных машин и механизмов, необходимых для производства работ, являющихся предметом закупки</w:t>
                  </w:r>
                </w:p>
              </w:tc>
              <w:tc>
                <w:tcPr>
                  <w:tcW w:w="3827" w:type="dxa"/>
                  <w:shd w:val="clear" w:color="auto" w:fill="auto"/>
                </w:tcPr>
                <w:p w:rsidR="00B43C24" w:rsidRPr="00B3348A" w:rsidRDefault="00B43C24" w:rsidP="00453D84">
                  <w:r w:rsidRPr="00B3348A">
                    <w:t>Справка о наличии строительных машин и механизмов, необходимых для производства работ, являющихся предметом закупки</w:t>
                  </w:r>
                </w:p>
              </w:tc>
            </w:tr>
          </w:tbl>
          <w:p w:rsidR="0014229A" w:rsidRPr="00857052" w:rsidRDefault="0014229A" w:rsidP="003B25CB">
            <w:pPr>
              <w:jc w:val="both"/>
              <w:rPr>
                <w:b/>
                <w:sz w:val="10"/>
                <w:szCs w:val="10"/>
              </w:rPr>
            </w:pPr>
          </w:p>
          <w:p w:rsidR="0065112F" w:rsidRPr="00857052" w:rsidRDefault="0065112F" w:rsidP="0065112F">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16466D">
              <w:trPr>
                <w:trHeight w:val="426"/>
              </w:trPr>
              <w:tc>
                <w:tcPr>
                  <w:tcW w:w="3459" w:type="dxa"/>
                  <w:shd w:val="clear" w:color="auto" w:fill="auto"/>
                </w:tcPr>
                <w:p w:rsidR="00F57F6D" w:rsidRPr="00782A7C" w:rsidRDefault="0016466D" w:rsidP="003B25CB">
                  <w:pPr>
                    <w:pStyle w:val="a4"/>
                    <w:ind w:left="0"/>
                    <w:rPr>
                      <w:rFonts w:cs="Arial"/>
                      <w:color w:val="000000"/>
                    </w:rPr>
                  </w:pPr>
                  <w:r w:rsidRPr="00782A7C">
                    <w:t>Величина основного коэффициента снижения цены</w:t>
                  </w: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tc>
              <w:tc>
                <w:tcPr>
                  <w:tcW w:w="992" w:type="dxa"/>
                  <w:shd w:val="clear" w:color="auto" w:fill="auto"/>
                </w:tcPr>
                <w:p w:rsidR="00F57F6D" w:rsidRPr="00782A7C" w:rsidRDefault="00D04439" w:rsidP="003B25CB">
                  <w:pPr>
                    <w:pStyle w:val="a4"/>
                    <w:ind w:left="0"/>
                    <w:rPr>
                      <w:rFonts w:cs="Arial"/>
                      <w:color w:val="000000"/>
                    </w:rPr>
                  </w:pPr>
                  <w:r w:rsidRPr="00782A7C">
                    <w:rPr>
                      <w:rFonts w:cs="Arial"/>
                      <w:color w:val="000000"/>
                    </w:rPr>
                    <w:t>90</w:t>
                  </w:r>
                  <w:r w:rsidR="0016466D" w:rsidRPr="00782A7C">
                    <w:rPr>
                      <w:rFonts w:cs="Arial"/>
                      <w:color w:val="000000"/>
                    </w:rPr>
                    <w:t>%</w:t>
                  </w:r>
                </w:p>
              </w:tc>
              <w:tc>
                <w:tcPr>
                  <w:tcW w:w="3119" w:type="dxa"/>
                  <w:shd w:val="clear" w:color="auto" w:fill="auto"/>
                </w:tcPr>
                <w:p w:rsidR="001F0F34" w:rsidRPr="00782A7C" w:rsidRDefault="0016466D" w:rsidP="00B50EAE">
                  <w:pPr>
                    <w:pStyle w:val="a4"/>
                    <w:ind w:left="0"/>
                    <w:rPr>
                      <w:rFonts w:cs="Arial"/>
                    </w:rPr>
                  </w:pPr>
                  <w:r w:rsidRPr="00782A7C">
                    <w:t>Размер основного коэффициента снижения, произведение которого на начальную (максимальную) цену</w:t>
                  </w:r>
                  <w:r w:rsidR="00C27DFA" w:rsidRPr="00782A7C">
                    <w:t xml:space="preserve"> договора</w:t>
                  </w:r>
                  <w:r w:rsidR="00444079" w:rsidRPr="00782A7C">
                    <w:t xml:space="preserve"> и </w:t>
                  </w:r>
                  <w:r w:rsidR="00C27DFA" w:rsidRPr="00782A7C">
                    <w:t>цену</w:t>
                  </w:r>
                  <w:r w:rsidRPr="00782A7C">
                    <w:t xml:space="preserve"> единицы товара (работы, услуги), указанной в Документации о закупке должно привести </w:t>
                  </w:r>
                  <w:r w:rsidR="00052FFB" w:rsidRPr="00782A7C">
                    <w:rPr>
                      <w:rFonts w:cs="Arial"/>
                    </w:rPr>
                    <w:t>к снижению цены договора и цены  соответствующей единицы товара (работы, услуги)</w:t>
                  </w:r>
                  <w:r w:rsidR="00B50EAE" w:rsidRPr="00782A7C">
                    <w:rPr>
                      <w:rFonts w:cs="Arial"/>
                    </w:rPr>
                    <w:t>,</w:t>
                  </w:r>
                  <w:r w:rsidR="00B50EAE" w:rsidRPr="00782A7C">
                    <w:rPr>
                      <w:rFonts w:cs="Arial"/>
                      <w:color w:val="0070C0"/>
                    </w:rPr>
                    <w:t xml:space="preserve">указанных в </w:t>
                  </w:r>
                  <w:r w:rsidR="00052FFB" w:rsidRPr="00782A7C">
                    <w:rPr>
                      <w:rFonts w:cs="Arial"/>
                    </w:rPr>
                    <w:t xml:space="preserve"> </w:t>
                  </w:r>
                  <w:r w:rsidR="00052FFB" w:rsidRPr="00782A7C">
                    <w:rPr>
                      <w:color w:val="0070C0"/>
                    </w:rPr>
                    <w:t>Приложени</w:t>
                  </w:r>
                  <w:r w:rsidR="00B50EAE" w:rsidRPr="00782A7C">
                    <w:rPr>
                      <w:color w:val="0070C0"/>
                    </w:rPr>
                    <w:t>и</w:t>
                  </w:r>
                  <w:r w:rsidR="00052FFB" w:rsidRPr="00782A7C">
                    <w:t xml:space="preserve"> №6 к Техническому заданию </w:t>
                  </w:r>
                  <w:r w:rsidR="00B50EAE" w:rsidRPr="00782A7C">
                    <w:t>(</w:t>
                  </w:r>
                  <w:r w:rsidR="00052FFB" w:rsidRPr="00782A7C">
                    <w:t>Приложение №1 к Извещению о закупке</w:t>
                  </w:r>
                  <w:r w:rsidR="00B50EAE" w:rsidRPr="00782A7C">
                    <w:t>)</w:t>
                  </w:r>
                  <w:r w:rsidR="00052FFB" w:rsidRPr="00782A7C">
                    <w:t>.</w:t>
                  </w:r>
                </w:p>
              </w:tc>
            </w:tr>
            <w:tr w:rsidR="0016466D" w:rsidTr="00FC0B02">
              <w:trPr>
                <w:trHeight w:val="993"/>
              </w:trPr>
              <w:tc>
                <w:tcPr>
                  <w:tcW w:w="3459" w:type="dxa"/>
                  <w:shd w:val="clear" w:color="auto" w:fill="auto"/>
                </w:tcPr>
                <w:p w:rsidR="0016466D" w:rsidRPr="00E3416C" w:rsidRDefault="0016466D" w:rsidP="00411D7E">
                  <w:r>
                    <w:t>Величина дополнительного коэффициента (дополнительных коэффициентов) снижения цены</w:t>
                  </w:r>
                </w:p>
              </w:tc>
              <w:tc>
                <w:tcPr>
                  <w:tcW w:w="992" w:type="dxa"/>
                  <w:shd w:val="clear" w:color="auto" w:fill="auto"/>
                </w:tcPr>
                <w:p w:rsidR="0016466D" w:rsidRPr="005E784C" w:rsidRDefault="00D04439" w:rsidP="00700C49">
                  <w:pPr>
                    <w:jc w:val="center"/>
                  </w:pPr>
                  <w:r>
                    <w:t>7</w:t>
                  </w:r>
                  <w:r w:rsidR="00CA65D4">
                    <w:t>%</w:t>
                  </w:r>
                </w:p>
              </w:tc>
              <w:tc>
                <w:tcPr>
                  <w:tcW w:w="3119" w:type="dxa"/>
                  <w:shd w:val="clear" w:color="auto" w:fill="auto"/>
                </w:tcPr>
                <w:p w:rsidR="0016466D" w:rsidRPr="00F81D86" w:rsidRDefault="0016466D" w:rsidP="00B50EAE">
                  <w:pPr>
                    <w:pStyle w:val="a4"/>
                    <w:ind w:left="0"/>
                    <w:jc w:val="both"/>
                    <w:rPr>
                      <w:highlight w:val="yellow"/>
                    </w:rPr>
                  </w:pPr>
                  <w:r>
                    <w:t>Оцениваются предоставленные Участником дополнительные коэффициенты снижения по позициям товаров, работ, услуг, указанны</w:t>
                  </w:r>
                  <w:r w:rsidR="00B50EAE">
                    <w:rPr>
                      <w:color w:val="0070C0"/>
                    </w:rPr>
                    <w:t>х</w:t>
                  </w:r>
                  <w:r>
                    <w:t xml:space="preserve"> в </w:t>
                  </w:r>
                  <w:r w:rsidR="00CA65D4">
                    <w:t xml:space="preserve">Приложении №6 к Техническому заданию </w:t>
                  </w:r>
                  <w:r w:rsidR="00B50EAE">
                    <w:t>(</w:t>
                  </w:r>
                  <w:r w:rsidR="00CA65D4">
                    <w:t>Приложение №1 к Извещению о закупке</w:t>
                  </w:r>
                  <w:r w:rsidR="00B50EAE">
                    <w:t>)</w:t>
                  </w:r>
                  <w:r w:rsidR="00CA65D4">
                    <w:t>.</w:t>
                  </w:r>
                  <w:r>
                    <w:t xml:space="preserve"> При этом значение «дополнительного коэффициента снижения» должно быть менее чем значение «основного коэффициента снижения» (например, основной коэффициент снижения 0,95, дополнительный коэффициент снижения 0,91). При его использовании цена единицы товара (работы, услуги) определяется путём произведения цены единицы товара (работы, услуги), указанной в </w:t>
                  </w:r>
                  <w:r>
                    <w:lastRenderedPageBreak/>
                    <w:t>Документации</w:t>
                  </w:r>
                  <w:r w:rsidR="00B50EAE">
                    <w:t xml:space="preserve"> </w:t>
                  </w:r>
                  <w:r w:rsidR="00B50EAE">
                    <w:rPr>
                      <w:color w:val="0070C0"/>
                    </w:rPr>
                    <w:t>о закупке,</w:t>
                  </w:r>
                  <w:r>
                    <w:t xml:space="preserve"> на дополнительный коэффициент снижения</w:t>
                  </w:r>
                </w:p>
              </w:tc>
            </w:tr>
            <w:tr w:rsidR="0025373F" w:rsidTr="00ED6883">
              <w:tc>
                <w:tcPr>
                  <w:tcW w:w="3459" w:type="dxa"/>
                  <w:shd w:val="clear" w:color="auto" w:fill="auto"/>
                </w:tcPr>
                <w:p w:rsidR="0025373F" w:rsidRPr="00D86AA5" w:rsidRDefault="00D50302" w:rsidP="003D535D">
                  <w:pPr>
                    <w:pStyle w:val="a4"/>
                    <w:ind w:left="0"/>
                    <w:rPr>
                      <w:rFonts w:cs="Arial"/>
                      <w:color w:val="000000"/>
                    </w:rPr>
                  </w:pPr>
                  <w:r w:rsidRPr="00D86AA5">
                    <w:rPr>
                      <w:rFonts w:cs="Arial"/>
                      <w:color w:val="000000"/>
                    </w:rPr>
                    <w:lastRenderedPageBreak/>
                    <w:t xml:space="preserve">Опыт </w:t>
                  </w:r>
                  <w:r w:rsidR="003D535D" w:rsidRPr="00D86AA5">
                    <w:rPr>
                      <w:rFonts w:cs="Arial"/>
                      <w:color w:val="000000"/>
                    </w:rPr>
                    <w:t xml:space="preserve">выполнения аналогичных видов </w:t>
                  </w:r>
                  <w:r w:rsidRPr="00D86AA5">
                    <w:rPr>
                      <w:rFonts w:cs="Arial"/>
                      <w:color w:val="000000"/>
                    </w:rPr>
                    <w:t>работ</w:t>
                  </w:r>
                </w:p>
              </w:tc>
              <w:tc>
                <w:tcPr>
                  <w:tcW w:w="992" w:type="dxa"/>
                  <w:shd w:val="clear" w:color="auto" w:fill="auto"/>
                </w:tcPr>
                <w:p w:rsidR="0025373F" w:rsidRPr="00D86AA5" w:rsidRDefault="0025373F" w:rsidP="00700C49">
                  <w:pPr>
                    <w:pStyle w:val="a4"/>
                    <w:ind w:left="0"/>
                    <w:rPr>
                      <w:rFonts w:cs="Arial"/>
                      <w:color w:val="000000"/>
                    </w:rPr>
                  </w:pPr>
                  <w:r w:rsidRPr="00D86AA5">
                    <w:rPr>
                      <w:rFonts w:cs="Arial"/>
                      <w:color w:val="000000"/>
                    </w:rPr>
                    <w:t>3%</w:t>
                  </w:r>
                </w:p>
              </w:tc>
              <w:tc>
                <w:tcPr>
                  <w:tcW w:w="3119" w:type="dxa"/>
                  <w:shd w:val="clear" w:color="auto" w:fill="auto"/>
                </w:tcPr>
                <w:p w:rsidR="0025373F" w:rsidRPr="00AE7C03" w:rsidRDefault="003D535D" w:rsidP="003D535D">
                  <w:pPr>
                    <w:pStyle w:val="a4"/>
                    <w:ind w:left="0"/>
                    <w:rPr>
                      <w:rFonts w:cs="Arial"/>
                      <w:color w:val="000000"/>
                      <w:highlight w:val="red"/>
                    </w:rPr>
                  </w:pPr>
                  <w:r w:rsidRPr="00A4788C">
                    <w:t xml:space="preserve">Оценивается </w:t>
                  </w:r>
                  <w:r>
                    <w:t>наличие у претендента опыта работы</w:t>
                  </w:r>
                  <w:r w:rsidRPr="00551D66">
                    <w:t xml:space="preserve"> </w:t>
                  </w:r>
                  <w:r w:rsidRPr="00225117">
                    <w:t>(</w:t>
                  </w:r>
                  <w:r>
                    <w:t>аналогичных предмету закупки</w:t>
                  </w:r>
                  <w:r w:rsidRPr="00225117">
                    <w:t xml:space="preserve">) </w:t>
                  </w:r>
                  <w:r>
                    <w:t xml:space="preserve"> не менее 3 лет</w:t>
                  </w:r>
                  <w:r w:rsidRPr="00A4788C">
                    <w:t xml:space="preserve">, </w:t>
                  </w:r>
                  <w:r>
                    <w:t>указанное</w:t>
                  </w:r>
                  <w:r w:rsidRPr="00A4788C">
                    <w:t xml:space="preserve"> </w:t>
                  </w:r>
                  <w:r>
                    <w:t>претендентом</w:t>
                  </w:r>
                  <w:r w:rsidRPr="00A4788C">
                    <w:t xml:space="preserve"> </w:t>
                  </w:r>
                  <w:r w:rsidRPr="006F4D6D">
                    <w:t xml:space="preserve">запроса </w:t>
                  </w:r>
                  <w:r w:rsidRPr="00782A7C">
                    <w:t>предложений в его заявке на участие в запросе предложений. Наличие опыта у участника закупки подтверждается по форме Приложения №7, с приложением копий   выполненных договоров</w:t>
                  </w:r>
                  <w:r w:rsidRPr="00C901EB">
                    <w:t xml:space="preserve"> и актов приемки</w:t>
                  </w:r>
                  <w:r>
                    <w:t xml:space="preserve"> работ.</w:t>
                  </w:r>
                </w:p>
              </w:tc>
            </w:tr>
          </w:tbl>
          <w:p w:rsidR="0014229A" w:rsidRPr="00604767" w:rsidRDefault="0014229A" w:rsidP="003B25CB">
            <w:pPr>
              <w:pStyle w:val="rvps9"/>
              <w:ind w:firstLine="459"/>
              <w:rPr>
                <w:sz w:val="10"/>
                <w:szCs w:val="10"/>
              </w:rPr>
            </w:pPr>
          </w:p>
          <w:p w:rsidR="00A27D60" w:rsidRPr="00472E82" w:rsidRDefault="003564E0" w:rsidP="003B25CB">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B50EAE" w:rsidRPr="004E0BF0" w:rsidRDefault="003564E0" w:rsidP="003B25CB">
            <w:pPr>
              <w:ind w:firstLine="459"/>
              <w:jc w:val="both"/>
              <w:rPr>
                <w:color w:val="000000" w:themeColor="text1"/>
              </w:rPr>
            </w:pPr>
            <w:r w:rsidRPr="00472E82">
              <w:t xml:space="preserve">Рейтинг Заявки на участие в Открытом </w:t>
            </w:r>
            <w:r w:rsidR="00170C43" w:rsidRPr="00472E82">
              <w:t>запросе предложений</w:t>
            </w:r>
            <w:r w:rsidRPr="00472E82">
              <w:t xml:space="preserve"> i-го Участника Открытого </w:t>
            </w:r>
            <w:r w:rsidR="00170C43" w:rsidRPr="00472E82">
              <w:t>запроса предложений</w:t>
            </w:r>
            <w:r w:rsidRPr="00472E82">
              <w:t xml:space="preserve"> определяется по формуле: R(рейтинг) i = Rцi*VЦ +</w:t>
            </w:r>
            <w:r w:rsidRPr="004E0BF0">
              <w:rPr>
                <w:color w:val="000000" w:themeColor="text1"/>
              </w:rPr>
              <w:t>Rдопi*Vd</w:t>
            </w:r>
            <w:r w:rsidR="00B50EAE" w:rsidRPr="004E0BF0">
              <w:rPr>
                <w:color w:val="000000" w:themeColor="text1"/>
              </w:rPr>
              <w:t>, где</w:t>
            </w:r>
            <w:r w:rsidRPr="004E0BF0">
              <w:rPr>
                <w:color w:val="000000" w:themeColor="text1"/>
              </w:rPr>
              <w:t xml:space="preserve"> VЦ, Vd - значимость соответствующего критерия (%), установленная в п</w:t>
            </w:r>
            <w:r w:rsidR="00A4349C" w:rsidRPr="004E0BF0">
              <w:rPr>
                <w:color w:val="000000" w:themeColor="text1"/>
              </w:rPr>
              <w:t>п</w:t>
            </w:r>
            <w:r w:rsidRPr="004E0BF0">
              <w:rPr>
                <w:color w:val="000000" w:themeColor="text1"/>
              </w:rPr>
              <w:t xml:space="preserve">. 15 </w:t>
            </w:r>
            <w:r w:rsidR="00A4349C" w:rsidRPr="004E0BF0">
              <w:rPr>
                <w:color w:val="000000" w:themeColor="text1"/>
              </w:rPr>
              <w:t xml:space="preserve">пункта 2.1. </w:t>
            </w:r>
            <w:r w:rsidRPr="004E0BF0">
              <w:rPr>
                <w:color w:val="000000" w:themeColor="text1"/>
              </w:rPr>
              <w:t>раздела II «Информационная карта»</w:t>
            </w:r>
            <w:r w:rsidR="00A4349C" w:rsidRPr="004E0BF0">
              <w:rPr>
                <w:color w:val="000000" w:themeColor="text1"/>
              </w:rPr>
              <w:t xml:space="preserve"> настоящей Документации</w:t>
            </w:r>
            <w:r w:rsidRPr="004E0BF0">
              <w:rPr>
                <w:color w:val="000000" w:themeColor="text1"/>
              </w:rPr>
              <w:t>. Совокупная значимость всех критериев равна 100 процентам. Максимальная оценка в баллах для каждого из критериев (Rцi, Rдопi) – 100 баллов</w:t>
            </w:r>
            <w:r w:rsidR="00B50EAE" w:rsidRPr="004E0BF0">
              <w:rPr>
                <w:color w:val="000000" w:themeColor="text1"/>
              </w:rPr>
              <w:t>.</w:t>
            </w:r>
          </w:p>
          <w:p w:rsidR="00A4349C" w:rsidRPr="004E0BF0" w:rsidRDefault="003564E0" w:rsidP="00A4349C">
            <w:pPr>
              <w:pStyle w:val="a4"/>
              <w:numPr>
                <w:ilvl w:val="0"/>
                <w:numId w:val="46"/>
              </w:numPr>
              <w:jc w:val="both"/>
              <w:rPr>
                <w:color w:val="000000" w:themeColor="text1"/>
              </w:rPr>
            </w:pPr>
            <w:r w:rsidRPr="004E0BF0">
              <w:rPr>
                <w:color w:val="000000" w:themeColor="text1"/>
              </w:rPr>
              <w:t xml:space="preserve">Основной коэффициент снижения. </w:t>
            </w:r>
          </w:p>
          <w:p w:rsidR="00A4349C" w:rsidRPr="004E0BF0" w:rsidRDefault="003564E0" w:rsidP="00A4349C">
            <w:pPr>
              <w:jc w:val="both"/>
              <w:rPr>
                <w:color w:val="000000" w:themeColor="text1"/>
              </w:rPr>
            </w:pPr>
            <w:r w:rsidRPr="004E0BF0">
              <w:rPr>
                <w:color w:val="000000" w:themeColor="text1"/>
              </w:rPr>
              <w:t xml:space="preserve">Значимость критерия - 90 % (Rцi). </w:t>
            </w:r>
          </w:p>
          <w:p w:rsidR="00ED6883" w:rsidRPr="00782A7C" w:rsidRDefault="003564E0" w:rsidP="00A4349C">
            <w:pPr>
              <w:jc w:val="both"/>
            </w:pPr>
            <w:r w:rsidRPr="004E0BF0">
              <w:rPr>
                <w:color w:val="000000" w:themeColor="text1"/>
              </w:rPr>
              <w:t xml:space="preserve">Rцi - оценка по критерию «Основной коэффициент снижения» i-го Участника Открытого </w:t>
            </w:r>
            <w:r w:rsidR="00170C43" w:rsidRPr="004E0BF0">
              <w:rPr>
                <w:color w:val="000000" w:themeColor="text1"/>
              </w:rPr>
              <w:t>запроса предложений</w:t>
            </w:r>
            <w:r w:rsidRPr="004E0BF0">
              <w:rPr>
                <w:color w:val="000000" w:themeColor="text1"/>
              </w:rPr>
              <w:t>, баллы Основной коэффициент снижения –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Основной коэффициент снижения применяется единым ко всем позициям договора</w:t>
            </w:r>
            <w:r w:rsidR="00A4349C" w:rsidRPr="004E0BF0">
              <w:rPr>
                <w:color w:val="000000" w:themeColor="text1"/>
              </w:rPr>
              <w:t>.</w:t>
            </w:r>
            <w:r w:rsidRPr="004E0BF0">
              <w:rPr>
                <w:color w:val="000000" w:themeColor="text1"/>
              </w:rPr>
              <w:t xml:space="preserve"> Основной </w:t>
            </w:r>
            <w:r w:rsidRPr="00472E82">
              <w:t xml:space="preserve">коэффициент снижения должен быть меньше 1(единицы). Основной коэффициент снижения </w:t>
            </w:r>
            <w:r w:rsidR="00472E82">
              <w:t>указывается</w:t>
            </w:r>
            <w:r w:rsidRPr="00472E82">
              <w:t xml:space="preserve"> в </w:t>
            </w:r>
            <w:r w:rsidR="00F40DD0" w:rsidRPr="00472E82">
              <w:t>Приложении № 3 к Извещению  - Форма заявки на участие</w:t>
            </w:r>
            <w:r w:rsidRPr="00472E82">
              <w:t xml:space="preserve"> и </w:t>
            </w:r>
            <w:r w:rsidR="00472E82" w:rsidRPr="00472E82">
              <w:t>в</w:t>
            </w:r>
            <w:r w:rsidRPr="00472E82">
              <w:t xml:space="preserve"> Приложени</w:t>
            </w:r>
            <w:r w:rsidR="00472E82" w:rsidRPr="00472E82">
              <w:t>и</w:t>
            </w:r>
            <w:r w:rsidRPr="00472E82">
              <w:t xml:space="preserve"> к Заявке в отдельном файле в формате EXCEL (</w:t>
            </w:r>
            <w:r w:rsidR="00F40DD0" w:rsidRPr="00472E82">
              <w:t xml:space="preserve">по форме Приложения </w:t>
            </w:r>
            <w:r w:rsidR="00472E82" w:rsidRPr="00472E82">
              <w:t>к Форме заявки на участие</w:t>
            </w:r>
            <w:r w:rsidRPr="00472E82">
              <w:t xml:space="preserve">). Если Участником </w:t>
            </w:r>
            <w:r w:rsidR="00170C43" w:rsidRPr="00472E82">
              <w:t>запроса предложений</w:t>
            </w:r>
            <w:r w:rsidRPr="00472E82">
              <w:t xml:space="preserve"> будет признан один Претендент и Основной коэффициент снижения, указанный в предложении данного Участника меньше 1 (единицы), то Rцi равен 100 баллам. Если Участниками </w:t>
            </w:r>
            <w:r w:rsidR="00170C43" w:rsidRPr="00472E82">
              <w:t>запроса предложений</w:t>
            </w:r>
            <w:r w:rsidRPr="00472E82">
              <w:t xml:space="preserve">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Rцi = Цmin/Цi×100, где Цi – предложение об основном коэффициенте снижения цены i-го участника процедуры закупки. Цmin- минимальное предложение об </w:t>
            </w:r>
            <w:r w:rsidRPr="00782A7C">
              <w:lastRenderedPageBreak/>
              <w:t>основном коэффициенте из всех представленных участниками в заявках.</w:t>
            </w:r>
          </w:p>
          <w:p w:rsidR="00170C43" w:rsidRPr="004E0BF0" w:rsidRDefault="00170C43" w:rsidP="003B25CB">
            <w:pPr>
              <w:ind w:firstLine="459"/>
              <w:jc w:val="both"/>
              <w:rPr>
                <w:color w:val="000000" w:themeColor="text1"/>
              </w:rPr>
            </w:pPr>
            <w:r w:rsidRPr="004E0BF0">
              <w:rPr>
                <w:color w:val="000000" w:themeColor="text1"/>
              </w:rPr>
              <w:t>Предельная общая цена договора, заключаемого по итогам Закупки определяется путем произведения Основного коэффициента снижения участника, на начальную (максимальную) цену договора, указанную в пункте 13 Документации о закупке.</w:t>
            </w:r>
          </w:p>
          <w:p w:rsidR="00170C43" w:rsidRDefault="00170C43" w:rsidP="003B25CB">
            <w:pPr>
              <w:ind w:firstLine="459"/>
              <w:jc w:val="both"/>
            </w:pPr>
            <w:r w:rsidRPr="00782A7C">
              <w:t xml:space="preserve">2. Дополнительный коэффициент снижения. Значимость критерия - </w:t>
            </w:r>
            <w:r w:rsidR="00A314E4" w:rsidRPr="00782A7C">
              <w:t>7</w:t>
            </w:r>
            <w:r w:rsidRPr="00782A7C">
              <w:t>%</w:t>
            </w:r>
            <w:r w:rsidR="00AA7F32" w:rsidRPr="00782A7C">
              <w:t>.</w:t>
            </w:r>
            <w:r w:rsidRPr="00782A7C">
              <w:t xml:space="preserve"> Rдопi - оценка по критерию «Дополнительный коэффициент снижения» i-го Участника Открытого </w:t>
            </w:r>
            <w:r w:rsidR="00D04439" w:rsidRPr="00782A7C">
              <w:t>запроса предложений</w:t>
            </w:r>
            <w:r w:rsidR="00472E82" w:rsidRPr="00782A7C">
              <w:t>.</w:t>
            </w:r>
            <w:r w:rsidRPr="00782A7C">
              <w:t xml:space="preserve"> Дополнительный коэффициент снижения – отражает размер скидки Участника по отношению к начальной максимальной цене за одну единицу по отдельным видам </w:t>
            </w:r>
            <w:r w:rsidRPr="00782A7C">
              <w:rPr>
                <w:color w:val="000000" w:themeColor="text1"/>
              </w:rPr>
              <w:t>товара</w:t>
            </w:r>
            <w:r w:rsidR="00472E82" w:rsidRPr="00782A7C">
              <w:rPr>
                <w:color w:val="000000" w:themeColor="text1"/>
              </w:rPr>
              <w:t xml:space="preserve"> </w:t>
            </w:r>
            <w:r w:rsidR="00AA7F32" w:rsidRPr="00782A7C">
              <w:rPr>
                <w:color w:val="000000" w:themeColor="text1"/>
              </w:rPr>
              <w:t>(</w:t>
            </w:r>
            <w:r w:rsidR="00472E82" w:rsidRPr="00782A7C">
              <w:rPr>
                <w:color w:val="000000" w:themeColor="text1"/>
              </w:rPr>
              <w:t>РАБОТЫ, УСЛУГИ</w:t>
            </w:r>
            <w:r w:rsidR="00AA7F32" w:rsidRPr="00782A7C">
              <w:rPr>
                <w:color w:val="000000" w:themeColor="text1"/>
              </w:rPr>
              <w:t>)</w:t>
            </w:r>
            <w:r w:rsidRPr="00782A7C">
              <w:rPr>
                <w:color w:val="000000" w:themeColor="text1"/>
              </w:rPr>
              <w:t xml:space="preserve"> </w:t>
            </w:r>
            <w:r w:rsidRPr="00782A7C">
              <w:t xml:space="preserve">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по отдельным видам товара определяется путѐм произведения цены, указанной в Документации на дополнительный коэффициент снижения, предложенный претендентом. </w:t>
            </w:r>
            <w:r w:rsidRPr="00782A7C">
              <w:rPr>
                <w:b/>
              </w:rPr>
              <w:t>Дополнительный коэффициент снижения должен быть меньше Основного коэффициента снижения.</w:t>
            </w:r>
            <w:r w:rsidRPr="00782A7C">
              <w:t xml:space="preserve"> Если Участник </w:t>
            </w:r>
            <w:r w:rsidR="00D04439" w:rsidRPr="00782A7C">
              <w:t>запроса предложений</w:t>
            </w:r>
            <w:r w:rsidRPr="00782A7C">
              <w:t xml:space="preserve"> не предоставляет «дополнительный коэффициент снижения» на отдельную единицу товара, то значение «дополнительного коэффициента снижения» на этот вид товара приравнивается к значению «основного коэффициента снижения». Дополнительный коэффициент снижения </w:t>
            </w:r>
            <w:r w:rsidR="00472E82" w:rsidRPr="00782A7C">
              <w:t>указывается</w:t>
            </w:r>
            <w:r w:rsidRPr="00782A7C">
              <w:t xml:space="preserve"> в </w:t>
            </w:r>
            <w:r w:rsidR="00472E82" w:rsidRPr="00782A7C">
              <w:t xml:space="preserve">Приложении № 3 к Извещению  - Форма заявки на участие и в Приложении к Заявке в отдельном файле в формате EXCEL (по форме Приложения к Форме заявки на участие. </w:t>
            </w:r>
            <w:r w:rsidRPr="00782A7C">
              <w:t xml:space="preserve">Если Участниками </w:t>
            </w:r>
            <w:r w:rsidR="00D04439" w:rsidRPr="00782A7C">
              <w:t>запроса предложений</w:t>
            </w:r>
            <w:r w:rsidRPr="00782A7C">
              <w:t xml:space="preserve"> будут признаны два и более Претендента, то Участник, предложивший минимальное среднее арифметическое значение «дополнительных коэффициентов</w:t>
            </w:r>
            <w:r w:rsidR="00AA7F32" w:rsidRPr="00782A7C">
              <w:t xml:space="preserve"> снижения», получает 100 баллов.</w:t>
            </w:r>
            <w:r w:rsidRPr="00782A7C">
              <w:t xml:space="preserve"> </w:t>
            </w:r>
            <w:r w:rsidR="00AA7F32" w:rsidRPr="00782A7C">
              <w:t xml:space="preserve">Для </w:t>
            </w:r>
            <w:r w:rsidRPr="00782A7C">
              <w:t>остальных участников критерий «Величина дополнительных коэффициентов снижения цены» (Rдопi) рассчитывается по формуле: Rдопi= Цminдоп/ Цдопi*100, где: Цдопi – среднее арифметическое значение всех «дополнительных коэффициентов снижения», при этом значение «дополнительного коэффициента», при его отсутствии на отдельную единицу товара приравнивается к значению «основного коэффициента» предложенного i-тым Участников Цminдоп – минимальное среднее арифметическое из Цдопi предложенных Участниками в заявке</w:t>
            </w:r>
            <w:r w:rsidR="00511AE4" w:rsidRPr="00782A7C">
              <w:t>.</w:t>
            </w:r>
          </w:p>
          <w:p w:rsidR="00C85350" w:rsidRDefault="00C85350" w:rsidP="00C85350">
            <w:pPr>
              <w:ind w:firstLine="567"/>
              <w:jc w:val="both"/>
            </w:pPr>
            <w:r w:rsidRPr="00A0603D">
              <w:t>Рейтинг, присуждаемый заявке по критерию «</w:t>
            </w:r>
            <w:r w:rsidRPr="00D86AA5">
              <w:rPr>
                <w:rFonts w:cs="Arial"/>
                <w:color w:val="000000"/>
              </w:rPr>
              <w:t>Опыт выполнения аналогичных видов работ</w:t>
            </w:r>
            <w:r w:rsidRPr="00A0603D">
              <w:t>», определяется следующим образом:</w:t>
            </w:r>
          </w:p>
          <w:p w:rsidR="00C85350" w:rsidRPr="009C1ADA" w:rsidRDefault="00C85350" w:rsidP="00C85350">
            <w:pPr>
              <w:ind w:firstLine="567"/>
              <w:jc w:val="both"/>
            </w:pPr>
            <w:r w:rsidRPr="009C1ADA">
              <w:t xml:space="preserve">Наличие </w:t>
            </w:r>
            <w:r>
              <w:t xml:space="preserve">у </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100 баллов,</w:t>
            </w:r>
          </w:p>
          <w:p w:rsidR="00C85350" w:rsidRDefault="00C85350" w:rsidP="00C85350">
            <w:pPr>
              <w:ind w:firstLine="567"/>
              <w:jc w:val="both"/>
            </w:pPr>
            <w:r w:rsidRPr="009C1ADA">
              <w:t xml:space="preserve">Отсутствие </w:t>
            </w:r>
            <w:r>
              <w:t>у</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0 баллов</w:t>
            </w:r>
            <w:r w:rsidRPr="009C1ADA">
              <w:t>.</w:t>
            </w:r>
          </w:p>
          <w:p w:rsidR="00C85350" w:rsidRPr="009C1ADA" w:rsidRDefault="00C85350" w:rsidP="00C85350">
            <w:pPr>
              <w:ind w:firstLine="567"/>
              <w:jc w:val="both"/>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p w:rsidR="00C85350" w:rsidRDefault="00C85350" w:rsidP="00C85350">
            <w:pPr>
              <w:ind w:firstLine="459"/>
              <w:jc w:val="both"/>
            </w:pPr>
            <w:r w:rsidRPr="009C1ADA">
              <w:t>Для расчета итогового рейтинга по заявке на участие</w:t>
            </w:r>
            <w:r w:rsidRPr="00A0603D">
              <w:t xml:space="preserve"> в запросе предложений</w:t>
            </w:r>
            <w:r w:rsidRPr="00A0603D">
              <w:br/>
              <w:t>рейтинг, присуждаемы</w:t>
            </w:r>
            <w:r>
              <w:t>й этой заявке по критерию «Опыт выполнения работ</w:t>
            </w:r>
            <w:r w:rsidRPr="00A0603D">
              <w:t xml:space="preserve">», умножается на соответствующую указанному критерию </w:t>
            </w:r>
            <w:r w:rsidRPr="00A0603D">
              <w:lastRenderedPageBreak/>
              <w:t>значимость.</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3FCB" w:rsidRPr="001D3803" w:rsidRDefault="00323FCB" w:rsidP="00323FCB">
            <w:pPr>
              <w:autoSpaceDE w:val="0"/>
              <w:autoSpaceDN w:val="0"/>
              <w:adjustRightInd w:val="0"/>
              <w:jc w:val="both"/>
            </w:pPr>
            <w:r w:rsidRPr="001D3803">
              <w:t xml:space="preserve">Место выполнения работ: </w:t>
            </w:r>
            <w:r>
              <w:t>Республика Башкортостан, г. Уфа</w:t>
            </w:r>
            <w:r w:rsidRPr="001D3803">
              <w:rPr>
                <w:rFonts w:eastAsia="Bitstream Vera Sans" w:cs="FreeSans"/>
                <w:kern w:val="1"/>
                <w:lang w:eastAsia="zh-CN" w:bidi="hi-IN"/>
              </w:rPr>
              <w:t>,</w:t>
            </w:r>
            <w:r w:rsidRPr="001D3803">
              <w:t xml:space="preserve"> согласно Техническому заданию (Приложение № 1 к Извещению).</w:t>
            </w:r>
          </w:p>
          <w:p w:rsidR="00323FCB" w:rsidRPr="002034FE" w:rsidRDefault="00323FCB" w:rsidP="00323FCB">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договора (Приложение № 2 к Извещению).</w:t>
            </w:r>
          </w:p>
          <w:p w:rsidR="0014229A" w:rsidRPr="00F84878" w:rsidRDefault="00323FCB" w:rsidP="00323FCB">
            <w:pPr>
              <w:pStyle w:val="Default"/>
              <w:jc w:val="both"/>
            </w:pPr>
            <w:r w:rsidRPr="00FC7B4A">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rsidR="00C158B2">
              <w:t>500 000,00</w:t>
            </w:r>
            <w:r w:rsidR="00C158B2" w:rsidRPr="00C81DBE">
              <w:t xml:space="preserve"> (</w:t>
            </w:r>
            <w:r w:rsidR="00C158B2">
              <w:t>Пятьсот</w:t>
            </w:r>
            <w:r w:rsidR="00C158B2"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8CC" w:rsidRDefault="002738CC" w:rsidP="002738CC">
            <w:pPr>
              <w:pStyle w:val="rvps9"/>
            </w:pPr>
            <w:r>
              <w:t xml:space="preserve">Требуется </w:t>
            </w:r>
            <w:r>
              <w:rPr>
                <w:bCs/>
                <w:snapToGrid w:val="0"/>
              </w:rPr>
              <w:t>в размере 5% (пяти процентов) от цены договора, заключаемого с победителем</w:t>
            </w:r>
            <w:r w:rsidRPr="00D416D1">
              <w:t xml:space="preserve"> </w:t>
            </w:r>
          </w:p>
          <w:p w:rsidR="002738CC" w:rsidRDefault="002738CC" w:rsidP="002738CC">
            <w:pPr>
              <w:pStyle w:val="rvps9"/>
            </w:pPr>
            <w:r w:rsidRPr="00D416D1">
              <w:t>Размер обеспечения исполнения Договора (Договоров) может быть увеличен в стоимостном выражении не более чем на 30% от первоначально указанного в Документации о закупке, в случае заключения Договора (Договоров) с Участником, предложившим аномально заниженную цену (снижение цены на 25 % (двадцать пять процентов) или более процентов ниже начальной (максимальной) цены Договора, установленной в Извещении о закупке и Документации о закупке). Данный пункт не применяется в случае проведения Закупки, участниками которой являются только Субъекты МСП</w:t>
            </w:r>
            <w:r>
              <w:t xml:space="preserve"> в соответствии с </w:t>
            </w:r>
            <w:r w:rsidRPr="00F42B4C">
              <w:t>Документаци</w:t>
            </w:r>
            <w:r>
              <w:t>ей</w:t>
            </w:r>
            <w:r w:rsidRPr="00F42B4C">
              <w:t xml:space="preserve"> о закупке</w:t>
            </w:r>
            <w:r w:rsidRPr="00D416D1">
              <w:t>.</w:t>
            </w:r>
          </w:p>
          <w:p w:rsidR="002738CC" w:rsidRPr="00B609B0" w:rsidRDefault="002738CC" w:rsidP="002738CC">
            <w:pPr>
              <w:pStyle w:val="rvps9"/>
            </w:pPr>
          </w:p>
          <w:p w:rsidR="002738CC" w:rsidRPr="00323FCB" w:rsidRDefault="002738CC" w:rsidP="002738CC">
            <w:pPr>
              <w:jc w:val="both"/>
              <w:rPr>
                <w:sz w:val="10"/>
                <w:szCs w:val="10"/>
              </w:rPr>
            </w:pPr>
            <w:r>
              <w:t xml:space="preserve">Форма </w:t>
            </w:r>
            <w:r w:rsidRPr="00323FCB">
              <w:t>обеспечения: денежные средства или банковская гарантия.</w:t>
            </w:r>
          </w:p>
          <w:p w:rsidR="002738CC" w:rsidRPr="00323FCB" w:rsidRDefault="002738CC" w:rsidP="002738CC">
            <w:pPr>
              <w:jc w:val="both"/>
            </w:pPr>
            <w:r w:rsidRPr="00323FCB">
              <w:t>Валюта обеспечения: Российский рубль.</w:t>
            </w:r>
          </w:p>
          <w:p w:rsidR="002738CC" w:rsidRPr="00323FCB" w:rsidRDefault="002738CC" w:rsidP="002738CC">
            <w:pPr>
              <w:jc w:val="both"/>
            </w:pPr>
          </w:p>
          <w:p w:rsidR="002738CC" w:rsidRPr="00323FCB" w:rsidRDefault="002738CC" w:rsidP="002738CC">
            <w:r w:rsidRPr="00323FCB">
              <w:t xml:space="preserve">Реквизиты для внесения обеспечения исполнения договора: </w:t>
            </w:r>
          </w:p>
          <w:p w:rsidR="00180158" w:rsidRPr="00323FCB" w:rsidRDefault="002738CC" w:rsidP="00180158">
            <w:pPr>
              <w:pStyle w:val="aff2"/>
              <w:rPr>
                <w:b/>
              </w:rPr>
            </w:pPr>
            <w:r w:rsidRPr="00323FCB">
              <w:t xml:space="preserve">Наименование банка: </w:t>
            </w:r>
            <w:r w:rsidR="00180158" w:rsidRPr="00323FCB">
              <w:t xml:space="preserve">ОАО АБ «Россия» </w:t>
            </w:r>
          </w:p>
          <w:p w:rsidR="002738CC" w:rsidRPr="00323FCB" w:rsidRDefault="002738CC" w:rsidP="002738CC">
            <w:r w:rsidRPr="00323FCB">
              <w:t xml:space="preserve">Расчетный счет: </w:t>
            </w:r>
            <w:r w:rsidR="00180158" w:rsidRPr="00323FCB">
              <w:rPr>
                <w:sz w:val="26"/>
                <w:szCs w:val="26"/>
              </w:rPr>
              <w:t>40702810900000005674</w:t>
            </w:r>
          </w:p>
          <w:p w:rsidR="002738CC" w:rsidRPr="00323FCB" w:rsidRDefault="002738CC" w:rsidP="002738CC">
            <w:r w:rsidRPr="00323FCB">
              <w:t xml:space="preserve">Корреспондентский счет: </w:t>
            </w:r>
            <w:r w:rsidR="00180158" w:rsidRPr="00323FCB">
              <w:rPr>
                <w:sz w:val="26"/>
                <w:szCs w:val="26"/>
              </w:rPr>
              <w:t>30101810800000000861</w:t>
            </w:r>
          </w:p>
          <w:p w:rsidR="002738CC" w:rsidRPr="00323FCB" w:rsidRDefault="002738CC" w:rsidP="002738CC">
            <w:r w:rsidRPr="00323FCB">
              <w:t xml:space="preserve">БИК: </w:t>
            </w:r>
            <w:r w:rsidR="00180158" w:rsidRPr="00323FCB">
              <w:rPr>
                <w:sz w:val="26"/>
                <w:szCs w:val="26"/>
              </w:rPr>
              <w:t>044030861</w:t>
            </w:r>
          </w:p>
          <w:p w:rsidR="002738CC" w:rsidRPr="00323FCB" w:rsidRDefault="002738CC" w:rsidP="002738CC">
            <w:r w:rsidRPr="00323FCB">
              <w:t xml:space="preserve">Наименование: </w:t>
            </w:r>
            <w:r w:rsidR="00323FCB" w:rsidRPr="00323FCB">
              <w:t>ПАО «Башинформсвязь»</w:t>
            </w:r>
          </w:p>
          <w:p w:rsidR="002738CC" w:rsidRPr="00323FCB" w:rsidRDefault="002738CC" w:rsidP="002738CC">
            <w:r w:rsidRPr="00323FCB">
              <w:t xml:space="preserve">Юридический адрес: </w:t>
            </w:r>
            <w:r w:rsidR="00323FCB" w:rsidRPr="00323FCB">
              <w:rPr>
                <w:sz w:val="26"/>
                <w:szCs w:val="26"/>
              </w:rPr>
              <w:t>450000, Республика Башкортостан, г. Уфа, ул. Ленина, д.32/1</w:t>
            </w:r>
            <w:r w:rsidRPr="00323FCB">
              <w:t>.</w:t>
            </w:r>
          </w:p>
          <w:p w:rsidR="002738CC" w:rsidRPr="00323FCB" w:rsidRDefault="002738CC" w:rsidP="002738CC">
            <w:r w:rsidRPr="00323FCB">
              <w:t xml:space="preserve">Фактический адрес: </w:t>
            </w:r>
            <w:r w:rsidR="00323FCB" w:rsidRPr="00323FCB">
              <w:rPr>
                <w:sz w:val="26"/>
                <w:szCs w:val="26"/>
              </w:rPr>
              <w:t>450000, Республика Башкортостан, г. Уфа, ул. Ленина, д.32/1</w:t>
            </w:r>
            <w:r w:rsidR="00323FCB" w:rsidRPr="00323FCB">
              <w:t>.</w:t>
            </w:r>
          </w:p>
          <w:p w:rsidR="00323FCB" w:rsidRPr="00323FCB" w:rsidRDefault="002738CC" w:rsidP="002738CC">
            <w:r w:rsidRPr="00323FCB">
              <w:t xml:space="preserve">Почтовый адрес: </w:t>
            </w:r>
            <w:r w:rsidR="00323FCB" w:rsidRPr="00323FCB">
              <w:rPr>
                <w:sz w:val="26"/>
                <w:szCs w:val="26"/>
              </w:rPr>
              <w:t>450000, Республика Башкортостан, г. Уфа, ул. Ленина, д.32/1</w:t>
            </w:r>
            <w:r w:rsidR="00323FCB" w:rsidRPr="00323FCB">
              <w:t>.</w:t>
            </w:r>
          </w:p>
          <w:p w:rsidR="002738CC" w:rsidRPr="00323FCB" w:rsidRDefault="002738CC" w:rsidP="002738CC">
            <w:r w:rsidRPr="00323FCB">
              <w:t xml:space="preserve">ИНН: </w:t>
            </w:r>
            <w:r w:rsidR="00323FCB" w:rsidRPr="00323FCB">
              <w:rPr>
                <w:sz w:val="26"/>
                <w:szCs w:val="26"/>
              </w:rPr>
              <w:t>0274018377</w:t>
            </w:r>
          </w:p>
          <w:p w:rsidR="002738CC" w:rsidRPr="00260406" w:rsidRDefault="002738CC" w:rsidP="002738CC">
            <w:r w:rsidRPr="00323FCB">
              <w:lastRenderedPageBreak/>
              <w:t xml:space="preserve">КПП:  </w:t>
            </w:r>
            <w:r w:rsidR="00323FCB" w:rsidRPr="00323FCB">
              <w:rPr>
                <w:sz w:val="26"/>
                <w:szCs w:val="26"/>
              </w:rPr>
              <w:t>997750001</w:t>
            </w:r>
          </w:p>
          <w:p w:rsidR="002738CC" w:rsidRDefault="002738CC" w:rsidP="002738CC">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 xml:space="preserve">запроса предложений </w:t>
            </w:r>
            <w:r w:rsidRPr="00260406">
              <w:t>), а также «НДС не облагается».</w:t>
            </w:r>
          </w:p>
          <w:p w:rsidR="002738CC" w:rsidRDefault="002738CC" w:rsidP="002738CC"/>
          <w:p w:rsidR="002738CC" w:rsidRPr="00260406" w:rsidRDefault="002738CC" w:rsidP="002738CC">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2738CC" w:rsidRPr="00260406" w:rsidRDefault="002738CC" w:rsidP="002738CC">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738CC" w:rsidRPr="00260406" w:rsidRDefault="002738CC" w:rsidP="002738CC">
            <w:r w:rsidRPr="00260406">
              <w:t>- получения письма от поставщика / исполнителя / подрядчика о возврате обеспечения договора в связи с  исполнением обязательств  по договору.</w:t>
            </w:r>
          </w:p>
          <w:p w:rsidR="002738CC" w:rsidRPr="001F59EF" w:rsidRDefault="002738CC" w:rsidP="002738CC">
            <w:pPr>
              <w:jc w:val="both"/>
              <w:rPr>
                <w:sz w:val="10"/>
                <w:szCs w:val="10"/>
              </w:rPr>
            </w:pPr>
          </w:p>
          <w:p w:rsidR="002738CC" w:rsidRDefault="002738CC" w:rsidP="002738CC">
            <w:pPr>
              <w:pStyle w:val="rvps9"/>
            </w:pPr>
            <w: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2738CC" w:rsidRPr="008A21CA" w:rsidRDefault="002738CC" w:rsidP="002738CC">
            <w:pPr>
              <w:pStyle w:val="26"/>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2738CC" w:rsidRDefault="002738CC" w:rsidP="002738CC">
            <w:pPr>
              <w:pStyle w:val="26"/>
              <w:numPr>
                <w:ilvl w:val="0"/>
                <w:numId w:val="36"/>
              </w:numPr>
              <w:ind w:left="430" w:hanging="142"/>
              <w:rPr>
                <w:szCs w:val="24"/>
                <w:lang w:val="ru-RU"/>
              </w:rPr>
            </w:pPr>
            <w:r>
              <w:rPr>
                <w:szCs w:val="24"/>
                <w:lang w:val="ru-RU"/>
              </w:rPr>
              <w:t>ПАО "Сбербанк России", Генеральная лицензия Банка России     № 1481;</w:t>
            </w:r>
          </w:p>
          <w:p w:rsidR="002738CC" w:rsidRDefault="002738CC" w:rsidP="002738CC">
            <w:pPr>
              <w:pStyle w:val="26"/>
              <w:numPr>
                <w:ilvl w:val="0"/>
                <w:numId w:val="36"/>
              </w:numPr>
              <w:ind w:left="288" w:firstLine="0"/>
              <w:rPr>
                <w:szCs w:val="24"/>
                <w:lang w:val="ru-RU"/>
              </w:rPr>
            </w:pPr>
            <w:r>
              <w:rPr>
                <w:szCs w:val="24"/>
                <w:lang w:val="ru-RU"/>
              </w:rPr>
              <w:t>ОАО Банк ВТБ, Генеральная лицензия Банка России № 1000;</w:t>
            </w:r>
          </w:p>
          <w:p w:rsidR="002738CC" w:rsidRDefault="002738CC" w:rsidP="002738CC">
            <w:pPr>
              <w:pStyle w:val="26"/>
              <w:numPr>
                <w:ilvl w:val="0"/>
                <w:numId w:val="36"/>
              </w:numPr>
              <w:ind w:left="742" w:hanging="454"/>
              <w:rPr>
                <w:szCs w:val="24"/>
                <w:lang w:val="ru-RU"/>
              </w:rPr>
            </w:pPr>
            <w:r>
              <w:rPr>
                <w:szCs w:val="24"/>
                <w:lang w:val="ru-RU"/>
              </w:rPr>
              <w:t>ГПБ (ОАО), Генеральная лицензия Банка России № 354;</w:t>
            </w:r>
          </w:p>
          <w:p w:rsidR="002738CC" w:rsidRDefault="002738CC" w:rsidP="002738CC">
            <w:pPr>
              <w:pStyle w:val="26"/>
              <w:numPr>
                <w:ilvl w:val="0"/>
                <w:numId w:val="36"/>
              </w:numPr>
              <w:ind w:left="742" w:hanging="454"/>
              <w:rPr>
                <w:szCs w:val="24"/>
                <w:lang w:val="ru-RU"/>
              </w:rPr>
            </w:pPr>
            <w:r>
              <w:rPr>
                <w:szCs w:val="24"/>
                <w:lang w:val="ru-RU"/>
              </w:rPr>
              <w:t>ОАО "Россельхозбанк", Генеральная лицензия Банка России                № 3349;</w:t>
            </w:r>
          </w:p>
          <w:p w:rsidR="002738CC" w:rsidRDefault="002738CC" w:rsidP="002738CC">
            <w:pPr>
              <w:pStyle w:val="26"/>
              <w:numPr>
                <w:ilvl w:val="0"/>
                <w:numId w:val="36"/>
              </w:numPr>
              <w:ind w:left="742" w:hanging="454"/>
              <w:rPr>
                <w:szCs w:val="24"/>
                <w:lang w:val="ru-RU"/>
              </w:rPr>
            </w:pPr>
            <w:r>
              <w:rPr>
                <w:szCs w:val="24"/>
                <w:lang w:val="ru-RU"/>
              </w:rPr>
              <w:t>ОАО АКБ "РОСБАНК", Генеральная лицензия Банка России                № 2272;</w:t>
            </w:r>
          </w:p>
          <w:p w:rsidR="002738CC" w:rsidRDefault="002738CC" w:rsidP="002738CC">
            <w:pPr>
              <w:pStyle w:val="26"/>
              <w:numPr>
                <w:ilvl w:val="0"/>
                <w:numId w:val="36"/>
              </w:numPr>
              <w:ind w:left="742" w:hanging="454"/>
              <w:rPr>
                <w:szCs w:val="24"/>
                <w:lang w:val="ru-RU"/>
              </w:rPr>
            </w:pPr>
            <w:r>
              <w:rPr>
                <w:szCs w:val="24"/>
                <w:lang w:val="ru-RU"/>
              </w:rPr>
              <w:t>ПАО АКБ «Связь-Банк», Генеральная Лицензия Банка России     № 1470;</w:t>
            </w:r>
          </w:p>
          <w:p w:rsidR="002738CC" w:rsidRDefault="002738CC" w:rsidP="002738CC">
            <w:pPr>
              <w:pStyle w:val="26"/>
              <w:numPr>
                <w:ilvl w:val="0"/>
                <w:numId w:val="36"/>
              </w:numPr>
              <w:ind w:left="382" w:hanging="94"/>
              <w:rPr>
                <w:szCs w:val="24"/>
                <w:lang w:val="ru-RU"/>
              </w:rPr>
            </w:pPr>
            <w:r>
              <w:rPr>
                <w:szCs w:val="24"/>
                <w:lang w:val="ru-RU"/>
              </w:rPr>
              <w:t xml:space="preserve">ЗАО ЮниКредит Банк, Генеральная лицензия Банка России                           № 1; </w:t>
            </w:r>
          </w:p>
          <w:p w:rsidR="002738CC" w:rsidRDefault="002738CC" w:rsidP="002738CC">
            <w:pPr>
              <w:pStyle w:val="26"/>
              <w:numPr>
                <w:ilvl w:val="0"/>
                <w:numId w:val="36"/>
              </w:numPr>
              <w:ind w:left="382" w:hanging="94"/>
              <w:rPr>
                <w:szCs w:val="24"/>
                <w:lang w:val="ru-RU"/>
              </w:rPr>
            </w:pPr>
            <w:r>
              <w:rPr>
                <w:szCs w:val="24"/>
                <w:lang w:val="ru-RU"/>
              </w:rPr>
              <w:t>ОАО «Промсвязьбанк», Генеральная лицензия Банка России               № 3251;</w:t>
            </w:r>
          </w:p>
          <w:p w:rsidR="002738CC" w:rsidRDefault="002738CC" w:rsidP="002738CC">
            <w:pPr>
              <w:pStyle w:val="26"/>
              <w:keepNext w:val="0"/>
              <w:numPr>
                <w:ilvl w:val="0"/>
                <w:numId w:val="36"/>
              </w:numPr>
              <w:ind w:left="382" w:hanging="94"/>
              <w:rPr>
                <w:szCs w:val="24"/>
                <w:lang w:val="ru-RU"/>
              </w:rPr>
            </w:pPr>
            <w:r>
              <w:rPr>
                <w:szCs w:val="24"/>
                <w:lang w:val="ru-RU"/>
              </w:rPr>
              <w:t xml:space="preserve">ОАО «АБ «РОССИЯ», Генеральная лицензия Банка России                № 328; </w:t>
            </w:r>
          </w:p>
          <w:p w:rsidR="002738CC" w:rsidRDefault="002738CC" w:rsidP="002738CC">
            <w:pPr>
              <w:pStyle w:val="26"/>
              <w:keepNext w:val="0"/>
              <w:numPr>
                <w:ilvl w:val="0"/>
                <w:numId w:val="36"/>
              </w:numPr>
              <w:ind w:left="382" w:hanging="94"/>
              <w:rPr>
                <w:szCs w:val="24"/>
                <w:lang w:val="ru-RU"/>
              </w:rPr>
            </w:pPr>
            <w:r>
              <w:rPr>
                <w:szCs w:val="24"/>
                <w:lang w:val="ru-RU"/>
              </w:rPr>
              <w:t>ЗАО КБ «Ситибанк», Генеральная лицензия Банка России                     № 2557;</w:t>
            </w:r>
          </w:p>
          <w:p w:rsidR="002738CC" w:rsidRDefault="002738CC" w:rsidP="002738CC">
            <w:pPr>
              <w:pStyle w:val="26"/>
              <w:keepNext w:val="0"/>
              <w:numPr>
                <w:ilvl w:val="0"/>
                <w:numId w:val="36"/>
              </w:numPr>
              <w:ind w:left="382" w:hanging="94"/>
              <w:rPr>
                <w:szCs w:val="24"/>
                <w:lang w:val="ru-RU"/>
              </w:rPr>
            </w:pPr>
            <w:r>
              <w:rPr>
                <w:szCs w:val="24"/>
                <w:lang w:val="ru-RU"/>
              </w:rPr>
              <w:t>ОАО «Банк Москвы», Генеральная лицензия Банка России                    № 2748;</w:t>
            </w:r>
          </w:p>
          <w:p w:rsidR="002738CC" w:rsidRDefault="002738CC" w:rsidP="002738CC">
            <w:pPr>
              <w:pStyle w:val="26"/>
              <w:keepNext w:val="0"/>
              <w:numPr>
                <w:ilvl w:val="0"/>
                <w:numId w:val="36"/>
              </w:numPr>
              <w:ind w:left="382" w:hanging="94"/>
              <w:rPr>
                <w:szCs w:val="24"/>
                <w:lang w:val="ru-RU"/>
              </w:rPr>
            </w:pPr>
            <w:r>
              <w:rPr>
                <w:szCs w:val="24"/>
                <w:lang w:val="ru-RU"/>
              </w:rPr>
              <w:t>ОАО "ВБРР", Генеральная лицензия Банка России № 3287;</w:t>
            </w:r>
          </w:p>
          <w:p w:rsidR="002738CC" w:rsidRDefault="002738CC" w:rsidP="002738CC">
            <w:pPr>
              <w:pStyle w:val="26"/>
              <w:numPr>
                <w:ilvl w:val="0"/>
                <w:numId w:val="36"/>
              </w:numPr>
              <w:tabs>
                <w:tab w:val="left" w:pos="742"/>
              </w:tabs>
              <w:ind w:left="382" w:hanging="94"/>
              <w:rPr>
                <w:lang w:val="ru-RU"/>
              </w:rPr>
            </w:pPr>
            <w:r>
              <w:rPr>
                <w:lang w:val="ru-RU"/>
              </w:rPr>
              <w:t>ВТБ 24 (ПАО), Генеральная лицензия Банка России №1623;</w:t>
            </w:r>
          </w:p>
          <w:p w:rsidR="002738CC" w:rsidRDefault="002738CC" w:rsidP="002738CC">
            <w:pPr>
              <w:pStyle w:val="26"/>
              <w:numPr>
                <w:ilvl w:val="0"/>
                <w:numId w:val="36"/>
              </w:numPr>
              <w:tabs>
                <w:tab w:val="left" w:pos="742"/>
              </w:tabs>
              <w:ind w:left="382" w:hanging="94"/>
              <w:rPr>
                <w:lang w:val="ru-RU"/>
              </w:rPr>
            </w:pPr>
            <w:r w:rsidRPr="001E33D9">
              <w:rPr>
                <w:lang w:val="ru-RU"/>
              </w:rPr>
              <w:t>АКБ «Абсолют Банк» (ОАО), генеральная лицензия № 2306</w:t>
            </w:r>
            <w:r>
              <w:rPr>
                <w:lang w:val="ru-RU"/>
              </w:rPr>
              <w:t>;</w:t>
            </w:r>
          </w:p>
          <w:p w:rsidR="002738CC" w:rsidRDefault="002738CC" w:rsidP="002738CC">
            <w:pPr>
              <w:pStyle w:val="26"/>
              <w:numPr>
                <w:ilvl w:val="0"/>
                <w:numId w:val="36"/>
              </w:numPr>
              <w:tabs>
                <w:tab w:val="left" w:pos="742"/>
              </w:tabs>
              <w:ind w:left="382" w:hanging="94"/>
              <w:rPr>
                <w:lang w:val="ru-RU"/>
              </w:rPr>
            </w:pPr>
            <w:r w:rsidRPr="001E3A4B">
              <w:rPr>
                <w:lang w:val="ru-RU"/>
              </w:rPr>
              <w:t>ОАО АКБ «ЮГРА», генеральная лицензия № 880</w:t>
            </w:r>
            <w:r>
              <w:rPr>
                <w:lang w:val="ru-RU"/>
              </w:rPr>
              <w:t>.</w:t>
            </w:r>
          </w:p>
          <w:p w:rsidR="002738CC" w:rsidRPr="00CE5CDF" w:rsidRDefault="002738CC" w:rsidP="002738CC">
            <w:pPr>
              <w:ind w:firstLine="459"/>
              <w:jc w:val="both"/>
              <w:rPr>
                <w:sz w:val="10"/>
                <w:szCs w:val="10"/>
              </w:rPr>
            </w:pPr>
          </w:p>
          <w:p w:rsidR="002738CC" w:rsidRDefault="002738CC" w:rsidP="002738CC">
            <w:pPr>
              <w:ind w:firstLine="317"/>
              <w:jc w:val="both"/>
            </w:pPr>
            <w:r w:rsidRPr="00B609B0">
              <w:t xml:space="preserve">2. </w:t>
            </w:r>
            <w:r>
              <w:t>Для целей определения терминов в настоящем пункте под следующими терминами понимается:</w:t>
            </w:r>
          </w:p>
          <w:p w:rsidR="002738CC" w:rsidRDefault="002738CC" w:rsidP="002738CC">
            <w:pPr>
              <w:ind w:firstLine="317"/>
              <w:jc w:val="both"/>
            </w:pPr>
            <w:r>
              <w:t>Гарант - лицо, выдающее, предоставляющее гарантию;</w:t>
            </w:r>
          </w:p>
          <w:p w:rsidR="002738CC" w:rsidRDefault="002738CC" w:rsidP="002738CC">
            <w:pPr>
              <w:ind w:firstLine="317"/>
              <w:jc w:val="both"/>
            </w:pPr>
            <w:r>
              <w:t>Принципал – Участник, с которым заключается договор (договоры) по результатам Открытого запроса предложений;</w:t>
            </w:r>
          </w:p>
          <w:p w:rsidR="002738CC" w:rsidRDefault="002738CC" w:rsidP="002738CC">
            <w:pPr>
              <w:ind w:firstLine="317"/>
              <w:jc w:val="both"/>
            </w:pPr>
            <w:r>
              <w:t>Бенефициар – Заказчик.</w:t>
            </w:r>
          </w:p>
          <w:p w:rsidR="002738CC" w:rsidRDefault="002738CC" w:rsidP="002738CC">
            <w:pPr>
              <w:ind w:firstLine="317"/>
              <w:jc w:val="both"/>
            </w:pPr>
            <w:r>
              <w:lastRenderedPageBreak/>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738CC" w:rsidRDefault="002738CC" w:rsidP="002738CC">
            <w:pPr>
              <w:ind w:firstLine="317"/>
              <w:jc w:val="both"/>
            </w:pPr>
            <w:r>
              <w:t>1) указание наименования Принципала и Бенефициара по такой банковской гарантии;</w:t>
            </w:r>
          </w:p>
          <w:p w:rsidR="002738CC" w:rsidRDefault="002738CC" w:rsidP="002738CC">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2738CC" w:rsidRPr="00056E70" w:rsidRDefault="002738CC" w:rsidP="002738CC">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738CC" w:rsidRPr="00056E70" w:rsidRDefault="002738CC" w:rsidP="002738CC">
            <w:pPr>
              <w:ind w:firstLine="317"/>
              <w:jc w:val="both"/>
            </w:pPr>
            <w:r>
              <w:t>4</w:t>
            </w:r>
            <w:r w:rsidRPr="00056E70">
              <w:t>) Банковская гарантия должна быть безотзывной;</w:t>
            </w:r>
          </w:p>
          <w:p w:rsidR="002738CC" w:rsidRPr="00056E70" w:rsidRDefault="002738CC" w:rsidP="002738CC">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2738CC" w:rsidRPr="00056E70" w:rsidRDefault="002738CC" w:rsidP="002738CC">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2738CC" w:rsidRPr="00056E70" w:rsidRDefault="002738CC" w:rsidP="002738CC">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738CC" w:rsidRPr="00056E70" w:rsidRDefault="002738CC" w:rsidP="002738CC">
            <w:pPr>
              <w:ind w:firstLine="317"/>
              <w:jc w:val="both"/>
            </w:pPr>
            <w:r>
              <w:t>8</w:t>
            </w:r>
            <w:r w:rsidRPr="00056E70">
              <w:t>) Требование Бенефициара должно быть исполнено Гарантом при условии предоставления:</w:t>
            </w:r>
          </w:p>
          <w:p w:rsidR="002738CC" w:rsidRPr="00FC0B02" w:rsidRDefault="002738CC" w:rsidP="002738CC">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2738CC" w:rsidRPr="00FC0B02" w:rsidRDefault="002738CC" w:rsidP="002738CC">
            <w:pPr>
              <w:ind w:firstLine="317"/>
              <w:jc w:val="both"/>
              <w:rPr>
                <w:sz w:val="10"/>
                <w:szCs w:val="10"/>
              </w:rPr>
            </w:pPr>
          </w:p>
          <w:p w:rsidR="002738CC" w:rsidRDefault="002738CC" w:rsidP="002738CC">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C85350">
              <w:rPr>
                <w:rStyle w:val="a3"/>
              </w:rPr>
              <w:t>4</w:t>
            </w:r>
            <w:r w:rsidRPr="00FC0B02">
              <w:t xml:space="preserve"> к настоящей документации.</w:t>
            </w:r>
          </w:p>
          <w:p w:rsidR="002738CC" w:rsidRPr="00730AC6" w:rsidRDefault="002738CC" w:rsidP="002738CC">
            <w:pPr>
              <w:jc w:val="both"/>
              <w:rPr>
                <w:sz w:val="10"/>
                <w:szCs w:val="10"/>
              </w:rPr>
            </w:pPr>
          </w:p>
          <w:p w:rsidR="0014229A" w:rsidRPr="00B609B0" w:rsidRDefault="002738CC" w:rsidP="002738CC">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7919B0">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w:t>
            </w:r>
            <w:r>
              <w:lastRenderedPageBreak/>
              <w:t xml:space="preserve">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w:t>
            </w:r>
            <w:r w:rsidRPr="00B03159">
              <w:lastRenderedPageBreak/>
              <w:t xml:space="preserve">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06285" w:rsidRPr="00C67875" w:rsidRDefault="00B06285" w:rsidP="00B06285">
            <w:pPr>
              <w:ind w:firstLine="486"/>
              <w:jc w:val="both"/>
              <w:rPr>
                <w:sz w:val="10"/>
                <w:szCs w:val="10"/>
              </w:rPr>
            </w:pPr>
            <w:r w:rsidRPr="005C24A0">
              <w:t xml:space="preserve">2) </w:t>
            </w:r>
            <w:r>
              <w:t>Д</w:t>
            </w:r>
            <w:r w:rsidRPr="005C24A0">
              <w:t xml:space="preserve">окументы, </w:t>
            </w:r>
            <w:r>
              <w:t xml:space="preserve">которые </w:t>
            </w:r>
            <w:r w:rsidRPr="005C24A0">
              <w:t>подтверждаю</w:t>
            </w:r>
            <w:r>
              <w:t xml:space="preserve">т </w:t>
            </w:r>
            <w:r w:rsidRPr="005C24A0">
              <w:t xml:space="preserve">соответствие </w:t>
            </w:r>
            <w:r w:rsidRPr="00B06285">
              <w:rPr>
                <w:b/>
              </w:rPr>
              <w:t>Претендента/Претендентов</w:t>
            </w:r>
            <w:r>
              <w:t xml:space="preserve"> требованиям к Участникам</w:t>
            </w:r>
            <w:r w:rsidR="00112C2D">
              <w:t>, установленным в пункте 14</w:t>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t>.</w:t>
            </w:r>
          </w:p>
          <w:p w:rsidR="0014229A" w:rsidRPr="00700C49" w:rsidRDefault="0014229A" w:rsidP="005E04C1">
            <w:pPr>
              <w:tabs>
                <w:tab w:val="left" w:pos="993"/>
              </w:tabs>
              <w:ind w:firstLine="415"/>
              <w:jc w:val="both"/>
            </w:pPr>
            <w:bookmarkStart w:id="36" w:name="_Ref313307290"/>
            <w:r w:rsidRPr="005C24A0">
              <w:t xml:space="preserve">3) </w:t>
            </w:r>
            <w:r w:rsidRPr="0091297E">
              <w:t xml:space="preserve">Предложение Претендента в отношении предмета </w:t>
            </w:r>
            <w:bookmarkStart w:id="37" w:name="_Ref314562291"/>
            <w:r w:rsidR="00A02B2E">
              <w:t>закупки по форме Приложения № 3 к Извещению</w:t>
            </w:r>
            <w:r w:rsidR="005E04C1">
              <w:t>,</w:t>
            </w:r>
            <w:r w:rsidR="00A02B2E">
              <w:t xml:space="preserve"> </w:t>
            </w:r>
            <w:r w:rsidR="005E04C1" w:rsidRPr="005E04C1">
              <w:t xml:space="preserve">включая </w:t>
            </w:r>
            <w:r w:rsidR="005E04C1" w:rsidRPr="00B43C24">
              <w:t>обоснование цены</w:t>
            </w:r>
            <w:r w:rsidR="00B43C24" w:rsidRPr="00B43C24">
              <w:t xml:space="preserve"> (Приложение к Заявке Расчет стоимости за единицу работ)</w:t>
            </w:r>
            <w:r w:rsidR="00A02B2E" w:rsidRPr="00B43C24">
              <w:t>.</w:t>
            </w:r>
          </w:p>
          <w:bookmarkEnd w:id="36"/>
          <w:bookmarkEnd w:id="37"/>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7A354A" w:rsidP="005E04C1">
            <w:pPr>
              <w:ind w:firstLine="486"/>
              <w:jc w:val="both"/>
            </w:pPr>
            <w:bookmarkStart w:id="38"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919B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919B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8"/>
          </w:p>
          <w:p w:rsidR="00B06285" w:rsidRDefault="00B06285" w:rsidP="00B06285">
            <w:pPr>
              <w:ind w:firstLine="488"/>
              <w:jc w:val="both"/>
            </w:pPr>
            <w:bookmarkStart w:id="39" w:name="_Toc313349960"/>
            <w:bookmarkStart w:id="40" w:name="_Toc313350156"/>
            <w:r>
              <w:t xml:space="preserve">10)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06285" w:rsidRDefault="00B06285" w:rsidP="00B06285">
            <w:pPr>
              <w:ind w:firstLine="488"/>
              <w:jc w:val="both"/>
            </w:pPr>
            <w:r>
              <w:t xml:space="preserve">а) об участии на стороне одного Претендента нескольких лиц, с указанием фирменного наименования, места нахождения, почтового </w:t>
            </w:r>
            <w:r>
              <w:lastRenderedPageBreak/>
              <w:t>адреса, электронной почты, контактных телефонов таких лиц;</w:t>
            </w:r>
          </w:p>
          <w:p w:rsidR="00B06285" w:rsidRDefault="00B06285" w:rsidP="00B06285">
            <w:pPr>
              <w:ind w:firstLine="488"/>
              <w:jc w:val="both"/>
            </w:pPr>
            <w:r>
              <w:t xml:space="preserve">б) о лице, уполномоченном принимать участие в Открытом </w:t>
            </w:r>
            <w:r w:rsidR="0058186E">
              <w:t>запросе предложений</w:t>
            </w:r>
            <w: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58186E">
              <w:t>запроса предложений</w:t>
            </w:r>
            <w:r>
              <w:t xml:space="preserve"> в соответствии с </w:t>
            </w:r>
            <w:hyperlink r:id="rId21" w:history="1">
              <w:r w:rsidRPr="00C27683">
                <w:rPr>
                  <w:rStyle w:val="a3"/>
                </w:rPr>
                <w:t>Положением о закупках</w:t>
              </w:r>
            </w:hyperlink>
            <w:r>
              <w:t xml:space="preserve"> и Документацией о закупке;</w:t>
            </w:r>
          </w:p>
          <w:p w:rsidR="00B06285" w:rsidRDefault="00B06285" w:rsidP="00B06285">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sidR="0058186E">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sidR="0058186E">
              <w:t>запроса предложений</w:t>
            </w:r>
            <w:r w:rsidRPr="00F41408">
              <w:rPr>
                <w:iCs/>
              </w:rPr>
              <w:t xml:space="preserve"> (если в пункте </w:t>
            </w:r>
            <w:r w:rsidR="00320B09">
              <w:rPr>
                <w:iCs/>
              </w:rPr>
              <w:t>2.1.</w:t>
            </w:r>
            <w:r w:rsidRPr="00F41408">
              <w:rPr>
                <w:iCs/>
              </w:rPr>
              <w:t xml:space="preserve"> </w:t>
            </w:r>
            <w:hyperlink w:anchor="_РАЗДЕЛ_II._СВЕДЕНИЯ" w:history="1">
              <w:r w:rsidRPr="00F41408">
                <w:rPr>
                  <w:rStyle w:val="a3"/>
                  <w:iCs/>
                </w:rPr>
                <w:t>раздела II «Информационная карта»</w:t>
              </w:r>
            </w:hyperlink>
            <w:r w:rsidRPr="00F41408">
              <w:rPr>
                <w:iCs/>
              </w:rPr>
              <w:t xml:space="preserve"> Документации допускает возможность привлечения субподрядчиков, субисполнителей);</w:t>
            </w:r>
          </w:p>
          <w:p w:rsidR="00B06285" w:rsidRDefault="00B06285" w:rsidP="00B06285">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320B09">
              <w:t>запроса 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B06285" w:rsidRDefault="00AB6B99" w:rsidP="00B06285">
            <w:pPr>
              <w:ind w:firstLine="488"/>
              <w:jc w:val="both"/>
            </w:pPr>
            <w:r>
              <w:t>д</w:t>
            </w:r>
            <w:r w:rsidR="00B06285">
              <w:t xml:space="preserve">)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r w:rsidR="00B06285">
              <w:fldChar w:fldCharType="begin"/>
            </w:r>
            <w:r w:rsidR="00B06285">
              <w:instrText xml:space="preserve"> REF _Ref377141801 \r \h </w:instrText>
            </w:r>
            <w:r w:rsidR="00B06285">
              <w:fldChar w:fldCharType="separate"/>
            </w:r>
            <w:r w:rsidR="007919B0">
              <w:t>19</w:t>
            </w:r>
            <w:r w:rsidR="00B06285">
              <w:fldChar w:fldCharType="end"/>
            </w:r>
            <w:r w:rsidR="00B06285">
              <w:t xml:space="preserve"> </w:t>
            </w:r>
            <w:hyperlink w:anchor="_РАЗДЕЛ_II._СВЕДЕНИЯ" w:history="1">
              <w:r w:rsidR="00B06285" w:rsidRPr="00F84878">
                <w:rPr>
                  <w:rStyle w:val="a3"/>
                </w:rPr>
                <w:t>раздела II «</w:t>
              </w:r>
              <w:r w:rsidR="00B06285">
                <w:rPr>
                  <w:rStyle w:val="a3"/>
                </w:rPr>
                <w:t>Информационная карта</w:t>
              </w:r>
              <w:r w:rsidR="00B06285" w:rsidRPr="00F84878">
                <w:rPr>
                  <w:rStyle w:val="a3"/>
                </w:rPr>
                <w:t>»</w:t>
              </w:r>
            </w:hyperlink>
            <w:r w:rsidR="00B06285" w:rsidRPr="00F84878">
              <w:t xml:space="preserve"> Документации</w:t>
            </w:r>
            <w:r w:rsidR="00B06285">
              <w:t xml:space="preserve"> предусмотрено требование о предоставлении обеспечения исполнения договора). </w:t>
            </w:r>
          </w:p>
          <w:bookmarkEnd w:id="39"/>
          <w:bookmarkEnd w:id="40"/>
          <w:p w:rsidR="00B06285" w:rsidRDefault="00B06285" w:rsidP="00B06285">
            <w:pPr>
              <w:ind w:firstLine="488"/>
              <w:jc w:val="both"/>
              <w:rPr>
                <w:sz w:val="10"/>
                <w:szCs w:val="10"/>
              </w:rPr>
            </w:pPr>
            <w:r w:rsidRPr="0017192B">
              <w:t xml:space="preserve">Претендент на участие в </w:t>
            </w:r>
            <w:r>
              <w:t xml:space="preserve">Открытом </w:t>
            </w:r>
            <w:r w:rsidR="00320B09">
              <w:t>запросе предложений</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B06285" w:rsidRPr="00CB329F" w:rsidRDefault="00B06285"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919B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919B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AB6B99" w:rsidRDefault="00AB6B99" w:rsidP="00C158B2">
            <w:pPr>
              <w:ind w:firstLine="528"/>
              <w:jc w:val="both"/>
            </w:pPr>
            <w:r>
              <w:t xml:space="preserve">Определяется условиями раздела </w:t>
            </w:r>
            <w:r>
              <w:rPr>
                <w:lang w:val="en-US"/>
              </w:rPr>
              <w:t>II</w:t>
            </w:r>
            <w:r w:rsidRPr="00AB6B99">
              <w:t xml:space="preserve"> </w:t>
            </w:r>
            <w:r>
              <w:t>Проекта договора (Приложение №2 к Извещению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CD28E7"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CD28E7">
          <w:rPr>
            <w:rStyle w:val="a3"/>
            <w:color w:val="auto"/>
            <w:u w:val="none"/>
          </w:rPr>
          <w:t xml:space="preserve">Положением о закупках товаров, работ, услуг </w:t>
        </w:r>
        <w:r w:rsidR="008A40EB" w:rsidRPr="00CD28E7">
          <w:rPr>
            <w:rStyle w:val="a3"/>
            <w:color w:val="auto"/>
            <w:u w:val="none"/>
          </w:rPr>
          <w:t>ПАО «Башинформсвязь»</w:t>
        </w:r>
        <w:r w:rsidR="0014229A" w:rsidRPr="00CD28E7">
          <w:rPr>
            <w:rStyle w:val="a3"/>
            <w:color w:val="auto"/>
            <w:u w:val="none"/>
          </w:rPr>
          <w:t>, утвержденным Советом дир</w:t>
        </w:r>
        <w:r w:rsidR="005C6DCB" w:rsidRPr="00CD28E7">
          <w:rPr>
            <w:rStyle w:val="a3"/>
            <w:color w:val="auto"/>
            <w:u w:val="none"/>
          </w:rPr>
          <w:t>екторов Общества (Протокол № 10</w:t>
        </w:r>
        <w:r w:rsidR="0014229A" w:rsidRPr="00CD28E7">
          <w:rPr>
            <w:rStyle w:val="a3"/>
            <w:color w:val="auto"/>
            <w:u w:val="none"/>
          </w:rPr>
          <w:t xml:space="preserve"> от </w:t>
        </w:r>
        <w:r w:rsidR="005C6DCB" w:rsidRPr="00CD28E7">
          <w:rPr>
            <w:rStyle w:val="a3"/>
            <w:color w:val="auto"/>
            <w:u w:val="none"/>
          </w:rPr>
          <w:t>21 сентября</w:t>
        </w:r>
        <w:r w:rsidR="0014229A" w:rsidRPr="00CD28E7">
          <w:rPr>
            <w:rStyle w:val="a3"/>
            <w:color w:val="auto"/>
            <w:u w:val="none"/>
          </w:rPr>
          <w:t xml:space="preserve"> 2015 г.)</w:t>
        </w:r>
      </w:hyperlink>
      <w:r w:rsidR="0014229A" w:rsidRPr="00CD28E7">
        <w:t xml:space="preserve"> и действующим законодательством Российской Федерации.</w:t>
      </w:r>
    </w:p>
    <w:p w:rsidR="005C6DCB" w:rsidRPr="005C24A0" w:rsidRDefault="001B7D6B" w:rsidP="0014229A">
      <w:pPr>
        <w:jc w:val="both"/>
      </w:pPr>
      <w:r w:rsidRPr="00CD28E7">
        <w:t xml:space="preserve">      </w:t>
      </w:r>
      <w:r w:rsidR="005C6DCB" w:rsidRPr="00CD28E7">
        <w:t xml:space="preserve">Извещение о закупке, </w:t>
      </w:r>
      <w:r w:rsidR="00C20F72" w:rsidRPr="00CD28E7">
        <w:t>Техническ</w:t>
      </w:r>
      <w:r w:rsidR="00D576D1" w:rsidRPr="00CD28E7">
        <w:t>ое</w:t>
      </w:r>
      <w:r w:rsidR="00C20F72" w:rsidRPr="00CD28E7">
        <w:t xml:space="preserve"> </w:t>
      </w:r>
      <w:r w:rsidR="00D576D1" w:rsidRPr="00CD28E7">
        <w:t>задание</w:t>
      </w:r>
      <w:r w:rsidR="00C20F72" w:rsidRPr="00CD28E7">
        <w:t xml:space="preserve"> (Приложение № 1 к Извещению), </w:t>
      </w:r>
      <w:r w:rsidR="005C6DCB" w:rsidRPr="00CD28E7">
        <w:t xml:space="preserve">проект договора (Приложение № 2 к Извещению), форма заявки на участие в закупке (Приложение № 3 к Извещению), </w:t>
      </w:r>
      <w:r w:rsidR="000573F8" w:rsidRPr="00CD28E7">
        <w:t>Банковская гарантия (по форме Приложения №</w:t>
      </w:r>
      <w:r w:rsidR="000573F8">
        <w:t>4</w:t>
      </w:r>
      <w:r w:rsidR="000573F8" w:rsidRPr="00CD28E7">
        <w:t xml:space="preserve"> к Извещению о закупке)</w:t>
      </w:r>
      <w:r w:rsidR="005C6DCB" w:rsidRPr="00CD28E7">
        <w:t>,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CD28E7">
        <w:t>, форма запроса на разъяснение документации о закупке (Приложение № 6 к Извещению)</w:t>
      </w:r>
      <w:r w:rsidR="00700C49" w:rsidRPr="00CD28E7">
        <w:t xml:space="preserve">, </w:t>
      </w:r>
      <w:r w:rsidR="00F51061" w:rsidRPr="00CD28E7">
        <w:t>Справка об опыте выполнения договоров</w:t>
      </w:r>
      <w:r w:rsidR="00700C49" w:rsidRPr="00CD28E7">
        <w:rPr>
          <w:b/>
        </w:rPr>
        <w:t xml:space="preserve"> </w:t>
      </w:r>
      <w:r w:rsidR="00700C49" w:rsidRPr="00CD28E7">
        <w:t>(по форме Приложения №7 к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723" w:rsidRDefault="00C07723" w:rsidP="0014229A">
      <w:r>
        <w:separator/>
      </w:r>
    </w:p>
  </w:endnote>
  <w:endnote w:type="continuationSeparator" w:id="0">
    <w:p w:rsidR="00C07723" w:rsidRDefault="00C0772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723" w:rsidRDefault="00C07723" w:rsidP="0014229A">
      <w:r>
        <w:separator/>
      </w:r>
    </w:p>
  </w:footnote>
  <w:footnote w:type="continuationSeparator" w:id="0">
    <w:p w:rsidR="00C07723" w:rsidRDefault="00C0772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B99" w:rsidRDefault="00AB6B99">
    <w:pPr>
      <w:pStyle w:val="a6"/>
      <w:jc w:val="center"/>
    </w:pPr>
    <w:r>
      <w:fldChar w:fldCharType="begin"/>
    </w:r>
    <w:r>
      <w:instrText>PAGE   \* MERGEFORMAT</w:instrText>
    </w:r>
    <w:r>
      <w:fldChar w:fldCharType="separate"/>
    </w:r>
    <w:r w:rsidR="007919B0">
      <w:rPr>
        <w:noProof/>
      </w:rPr>
      <w:t>1</w:t>
    </w:r>
    <w:r>
      <w:fldChar w:fldCharType="end"/>
    </w:r>
  </w:p>
  <w:p w:rsidR="00AB6B99" w:rsidRDefault="00AB6B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21">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5860C3"/>
    <w:multiLevelType w:val="multilevel"/>
    <w:tmpl w:val="B03216E8"/>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1"/>
  </w:num>
  <w:num w:numId="5">
    <w:abstractNumId w:val="22"/>
  </w:num>
  <w:num w:numId="6">
    <w:abstractNumId w:val="40"/>
  </w:num>
  <w:num w:numId="7">
    <w:abstractNumId w:val="4"/>
  </w:num>
  <w:num w:numId="8">
    <w:abstractNumId w:val="28"/>
  </w:num>
  <w:num w:numId="9">
    <w:abstractNumId w:val="23"/>
  </w:num>
  <w:num w:numId="10">
    <w:abstractNumId w:val="11"/>
  </w:num>
  <w:num w:numId="11">
    <w:abstractNumId w:val="2"/>
  </w:num>
  <w:num w:numId="12">
    <w:abstractNumId w:val="32"/>
  </w:num>
  <w:num w:numId="13">
    <w:abstractNumId w:val="15"/>
  </w:num>
  <w:num w:numId="14">
    <w:abstractNumId w:val="21"/>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8"/>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8"/>
  </w:num>
  <w:num w:numId="34">
    <w:abstractNumId w:val="29"/>
  </w:num>
  <w:num w:numId="35">
    <w:abstractNumId w:val="19"/>
  </w:num>
  <w:num w:numId="36">
    <w:abstractNumId w:val="27"/>
  </w:num>
  <w:num w:numId="37">
    <w:abstractNumId w:val="25"/>
  </w:num>
  <w:num w:numId="38">
    <w:abstractNumId w:val="7"/>
  </w:num>
  <w:num w:numId="39">
    <w:abstractNumId w:val="27"/>
  </w:num>
  <w:num w:numId="40">
    <w:abstractNumId w:val="6"/>
  </w:num>
  <w:num w:numId="41">
    <w:abstractNumId w:val="1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0"/>
  </w:num>
  <w:num w:numId="46">
    <w:abstractNumId w:val="2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43536"/>
    <w:rsid w:val="000450CE"/>
    <w:rsid w:val="00052FFB"/>
    <w:rsid w:val="00055701"/>
    <w:rsid w:val="000573F8"/>
    <w:rsid w:val="00063084"/>
    <w:rsid w:val="00093E9C"/>
    <w:rsid w:val="000A4ECA"/>
    <w:rsid w:val="000D6510"/>
    <w:rsid w:val="000E0120"/>
    <w:rsid w:val="000F4823"/>
    <w:rsid w:val="000F78F8"/>
    <w:rsid w:val="00100911"/>
    <w:rsid w:val="00112C2D"/>
    <w:rsid w:val="00113692"/>
    <w:rsid w:val="001141D4"/>
    <w:rsid w:val="0014229A"/>
    <w:rsid w:val="00155152"/>
    <w:rsid w:val="00163CAA"/>
    <w:rsid w:val="0016466D"/>
    <w:rsid w:val="00170C43"/>
    <w:rsid w:val="00180158"/>
    <w:rsid w:val="001836A2"/>
    <w:rsid w:val="0018723D"/>
    <w:rsid w:val="001964B6"/>
    <w:rsid w:val="001A1D35"/>
    <w:rsid w:val="001B4383"/>
    <w:rsid w:val="001B7CDD"/>
    <w:rsid w:val="001B7D6B"/>
    <w:rsid w:val="001C03F0"/>
    <w:rsid w:val="001D1A17"/>
    <w:rsid w:val="001D4AA4"/>
    <w:rsid w:val="001F0F34"/>
    <w:rsid w:val="001F4569"/>
    <w:rsid w:val="001F6203"/>
    <w:rsid w:val="001F7110"/>
    <w:rsid w:val="001F753A"/>
    <w:rsid w:val="00204117"/>
    <w:rsid w:val="00250E6E"/>
    <w:rsid w:val="0025373F"/>
    <w:rsid w:val="00255E3F"/>
    <w:rsid w:val="0026485E"/>
    <w:rsid w:val="002738CC"/>
    <w:rsid w:val="00294822"/>
    <w:rsid w:val="0029710F"/>
    <w:rsid w:val="002D059D"/>
    <w:rsid w:val="002D7BA3"/>
    <w:rsid w:val="003042B3"/>
    <w:rsid w:val="00307B34"/>
    <w:rsid w:val="0032055F"/>
    <w:rsid w:val="00320B09"/>
    <w:rsid w:val="00323FCB"/>
    <w:rsid w:val="00330856"/>
    <w:rsid w:val="0033356E"/>
    <w:rsid w:val="003564E0"/>
    <w:rsid w:val="0036186B"/>
    <w:rsid w:val="00373528"/>
    <w:rsid w:val="0037496E"/>
    <w:rsid w:val="00393AC3"/>
    <w:rsid w:val="003B25CB"/>
    <w:rsid w:val="003C5771"/>
    <w:rsid w:val="003D30E5"/>
    <w:rsid w:val="003D535D"/>
    <w:rsid w:val="003E3508"/>
    <w:rsid w:val="00401F71"/>
    <w:rsid w:val="00407A1E"/>
    <w:rsid w:val="00411612"/>
    <w:rsid w:val="00411D7E"/>
    <w:rsid w:val="0043434A"/>
    <w:rsid w:val="0043526C"/>
    <w:rsid w:val="00444079"/>
    <w:rsid w:val="00457380"/>
    <w:rsid w:val="00461440"/>
    <w:rsid w:val="00472E82"/>
    <w:rsid w:val="00476009"/>
    <w:rsid w:val="00477580"/>
    <w:rsid w:val="00485703"/>
    <w:rsid w:val="004B1900"/>
    <w:rsid w:val="004C05AA"/>
    <w:rsid w:val="004E0BF0"/>
    <w:rsid w:val="004F448D"/>
    <w:rsid w:val="004F67E8"/>
    <w:rsid w:val="00511AE4"/>
    <w:rsid w:val="00514546"/>
    <w:rsid w:val="0052473F"/>
    <w:rsid w:val="00564E54"/>
    <w:rsid w:val="005717E2"/>
    <w:rsid w:val="00574643"/>
    <w:rsid w:val="005807EB"/>
    <w:rsid w:val="00580C36"/>
    <w:rsid w:val="0058186E"/>
    <w:rsid w:val="00591BD4"/>
    <w:rsid w:val="00596AC4"/>
    <w:rsid w:val="005B0AB9"/>
    <w:rsid w:val="005C6DCB"/>
    <w:rsid w:val="005D5002"/>
    <w:rsid w:val="005E04C1"/>
    <w:rsid w:val="005E58BA"/>
    <w:rsid w:val="005E63CD"/>
    <w:rsid w:val="005F6199"/>
    <w:rsid w:val="006351F8"/>
    <w:rsid w:val="0065112F"/>
    <w:rsid w:val="0065239C"/>
    <w:rsid w:val="00660B32"/>
    <w:rsid w:val="0067117F"/>
    <w:rsid w:val="00674ECD"/>
    <w:rsid w:val="0068660C"/>
    <w:rsid w:val="006B7711"/>
    <w:rsid w:val="006C0CCF"/>
    <w:rsid w:val="006F1C74"/>
    <w:rsid w:val="006F7F47"/>
    <w:rsid w:val="00700C49"/>
    <w:rsid w:val="00706E4A"/>
    <w:rsid w:val="007444B9"/>
    <w:rsid w:val="0074653E"/>
    <w:rsid w:val="007727F3"/>
    <w:rsid w:val="007756F2"/>
    <w:rsid w:val="00782A7C"/>
    <w:rsid w:val="0078652E"/>
    <w:rsid w:val="007919B0"/>
    <w:rsid w:val="007A354A"/>
    <w:rsid w:val="007B75FC"/>
    <w:rsid w:val="007D3CA5"/>
    <w:rsid w:val="007E34B5"/>
    <w:rsid w:val="00802C06"/>
    <w:rsid w:val="0081488C"/>
    <w:rsid w:val="008220FD"/>
    <w:rsid w:val="008239AB"/>
    <w:rsid w:val="0083262D"/>
    <w:rsid w:val="0083542D"/>
    <w:rsid w:val="00852B1E"/>
    <w:rsid w:val="00863254"/>
    <w:rsid w:val="008A40EB"/>
    <w:rsid w:val="008C6A98"/>
    <w:rsid w:val="008E2A64"/>
    <w:rsid w:val="008F7F2C"/>
    <w:rsid w:val="00930590"/>
    <w:rsid w:val="00947E82"/>
    <w:rsid w:val="009A662F"/>
    <w:rsid w:val="00A02B2E"/>
    <w:rsid w:val="00A27D60"/>
    <w:rsid w:val="00A314E4"/>
    <w:rsid w:val="00A4349C"/>
    <w:rsid w:val="00A571E0"/>
    <w:rsid w:val="00A667E3"/>
    <w:rsid w:val="00A74D88"/>
    <w:rsid w:val="00AA7F32"/>
    <w:rsid w:val="00AB0FBA"/>
    <w:rsid w:val="00AB4C5C"/>
    <w:rsid w:val="00AB6B99"/>
    <w:rsid w:val="00AD6F23"/>
    <w:rsid w:val="00AE2B57"/>
    <w:rsid w:val="00AE4373"/>
    <w:rsid w:val="00AE5D62"/>
    <w:rsid w:val="00AE7C03"/>
    <w:rsid w:val="00B050BF"/>
    <w:rsid w:val="00B06285"/>
    <w:rsid w:val="00B37EB4"/>
    <w:rsid w:val="00B43C24"/>
    <w:rsid w:val="00B50EAE"/>
    <w:rsid w:val="00B53825"/>
    <w:rsid w:val="00BA7B82"/>
    <w:rsid w:val="00BC2601"/>
    <w:rsid w:val="00C07723"/>
    <w:rsid w:val="00C12BDF"/>
    <w:rsid w:val="00C158B2"/>
    <w:rsid w:val="00C20F72"/>
    <w:rsid w:val="00C27DFA"/>
    <w:rsid w:val="00C327CC"/>
    <w:rsid w:val="00C675FE"/>
    <w:rsid w:val="00C708D6"/>
    <w:rsid w:val="00C71870"/>
    <w:rsid w:val="00C77202"/>
    <w:rsid w:val="00C776A0"/>
    <w:rsid w:val="00C84DFD"/>
    <w:rsid w:val="00C85350"/>
    <w:rsid w:val="00C92A83"/>
    <w:rsid w:val="00CA5980"/>
    <w:rsid w:val="00CA65D4"/>
    <w:rsid w:val="00CD28E7"/>
    <w:rsid w:val="00CF4DB2"/>
    <w:rsid w:val="00D04439"/>
    <w:rsid w:val="00D203BC"/>
    <w:rsid w:val="00D23C2C"/>
    <w:rsid w:val="00D4565D"/>
    <w:rsid w:val="00D50302"/>
    <w:rsid w:val="00D576D1"/>
    <w:rsid w:val="00D664AA"/>
    <w:rsid w:val="00D86AA5"/>
    <w:rsid w:val="00D94587"/>
    <w:rsid w:val="00D97FAB"/>
    <w:rsid w:val="00DB2617"/>
    <w:rsid w:val="00E1078C"/>
    <w:rsid w:val="00E23978"/>
    <w:rsid w:val="00E245A7"/>
    <w:rsid w:val="00E42B67"/>
    <w:rsid w:val="00E435EA"/>
    <w:rsid w:val="00E738A5"/>
    <w:rsid w:val="00E74D2C"/>
    <w:rsid w:val="00E75FC5"/>
    <w:rsid w:val="00EA1830"/>
    <w:rsid w:val="00EA4B7C"/>
    <w:rsid w:val="00EB346C"/>
    <w:rsid w:val="00EC1385"/>
    <w:rsid w:val="00ED6883"/>
    <w:rsid w:val="00ED7BA7"/>
    <w:rsid w:val="00EF33D2"/>
    <w:rsid w:val="00F0140F"/>
    <w:rsid w:val="00F11969"/>
    <w:rsid w:val="00F13CAC"/>
    <w:rsid w:val="00F17D4A"/>
    <w:rsid w:val="00F3413C"/>
    <w:rsid w:val="00F40DD0"/>
    <w:rsid w:val="00F51061"/>
    <w:rsid w:val="00F57F6D"/>
    <w:rsid w:val="00F65720"/>
    <w:rsid w:val="00F81D86"/>
    <w:rsid w:val="00FC0B02"/>
    <w:rsid w:val="00FE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97457-970B-46F2-A083-65832F4DA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389911">
      <w:bodyDiv w:val="1"/>
      <w:marLeft w:val="0"/>
      <w:marRight w:val="0"/>
      <w:marTop w:val="0"/>
      <w:marBottom w:val="0"/>
      <w:divBdr>
        <w:top w:val="none" w:sz="0" w:space="0" w:color="auto"/>
        <w:left w:val="none" w:sz="0" w:space="0" w:color="auto"/>
        <w:bottom w:val="none" w:sz="0" w:space="0" w:color="auto"/>
        <w:right w:val="none" w:sz="0" w:space="0" w:color="auto"/>
      </w:divBdr>
    </w:div>
    <w:div w:id="181155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ismagilov2@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consultantplus://offline/ref=0F0F8449C3EADE02C9D6F52C70CB817E3C7F4EBE3051C2C4D044350C85F6670B8089BF21A7A9D17BV8W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5D36A-7145-469B-8E14-253163E2E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10590</Words>
  <Characters>60364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10</cp:revision>
  <cp:lastPrinted>2016-01-14T06:17:00Z</cp:lastPrinted>
  <dcterms:created xsi:type="dcterms:W3CDTF">2015-12-23T11:25:00Z</dcterms:created>
  <dcterms:modified xsi:type="dcterms:W3CDTF">2016-01-14T06:20:00Z</dcterms:modified>
</cp:coreProperties>
</file>